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385A9BD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23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745AE346" w14:textId="57576105" w:rsidR="00CF7499" w:rsidRDefault="00CF7499" w:rsidP="00E7641B">
      <w:pPr>
        <w:pStyle w:val="Corpodetexto"/>
        <w:spacing w:before="1"/>
        <w:ind w:firstLine="993"/>
      </w:pPr>
      <w:r>
        <w:t>Rua Alfa, S/</w:t>
      </w:r>
      <w:proofErr w:type="gramStart"/>
      <w:r>
        <w:t>N</w:t>
      </w:r>
      <w:r w:rsidR="00E7641B">
        <w:t xml:space="preserve"> ,</w:t>
      </w:r>
      <w:proofErr w:type="gramEnd"/>
      <w:r w:rsidR="00E7641B">
        <w:t xml:space="preserve"> </w:t>
      </w:r>
      <w:proofErr w:type="spellStart"/>
      <w:r>
        <w:t>Area</w:t>
      </w:r>
      <w:proofErr w:type="spellEnd"/>
      <w:r>
        <w:t xml:space="preserve">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680EAC92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632F68">
        <w:rPr>
          <w:u w:val="single"/>
        </w:rPr>
        <w:t>Antônio Neto</w:t>
      </w:r>
    </w:p>
    <w:p w14:paraId="7419BD79" w14:textId="579EACD5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 w:rsidR="009C5390">
        <w:rPr>
          <w:b/>
          <w:spacing w:val="42"/>
          <w:u w:val="single"/>
        </w:rPr>
        <w:t xml:space="preserve"> </w:t>
      </w:r>
      <w:r w:rsidR="00CF7499" w:rsidRPr="00CF7499">
        <w:rPr>
          <w:u w:val="single"/>
        </w:rPr>
        <w:t>Re</w:t>
      </w:r>
      <w:r w:rsidR="009C5390">
        <w:rPr>
          <w:u w:val="single"/>
        </w:rPr>
        <w:t xml:space="preserve">capacitação térmica </w:t>
      </w:r>
      <w:r w:rsidR="00CF7499" w:rsidRPr="00CF7499">
        <w:rPr>
          <w:u w:val="single"/>
        </w:rPr>
        <w:t xml:space="preserve">da Fornalha 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6263FC0D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11</w:t>
      </w:r>
      <w:r w:rsidR="009F7CB2">
        <w:rPr>
          <w:b/>
        </w:rPr>
        <w:t>8</w:t>
      </w:r>
      <w:r w:rsidR="00702495">
        <w:rPr>
          <w:b/>
        </w:rPr>
        <w:t>6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9F7CB2">
        <w:rPr>
          <w:b/>
        </w:rPr>
        <w:t>0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D6759CF" w14:textId="77777777" w:rsidR="001F38C8" w:rsidRDefault="001F38C8">
      <w:pPr>
        <w:spacing w:before="189" w:line="276" w:lineRule="auto"/>
        <w:ind w:left="978" w:right="492"/>
        <w:jc w:val="both"/>
      </w:pP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7F0E6122" w14:textId="5FF6F1E9" w:rsidR="009F7CB2" w:rsidRPr="009F7CB2" w:rsidRDefault="00702495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 xml:space="preserve">      </w:t>
      </w:r>
      <w:r w:rsidR="009F7CB2" w:rsidRPr="009F7CB2">
        <w:t xml:space="preserve"> </w:t>
      </w:r>
      <w:r>
        <w:t>FORNALHA</w:t>
      </w:r>
      <w:r w:rsidR="009F7CB2" w:rsidRPr="009F7CB2">
        <w:t>:</w:t>
      </w:r>
    </w:p>
    <w:p w14:paraId="4D8086E7" w14:textId="647AB4C0" w:rsidR="009F7CB2" w:rsidRDefault="0070249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Montagem de tijolo </w:t>
      </w:r>
      <w:r w:rsidR="006D182A" w:rsidRPr="006D182A">
        <w:rPr>
          <w:b w:val="0"/>
          <w:bCs w:val="0"/>
        </w:rPr>
        <w:t>Tijolos Refratários Paralelos Isolantes (P-229 x 114 x 63 mm, densidade: 0,8</w:t>
      </w:r>
      <w:r w:rsidR="00A6367C">
        <w:rPr>
          <w:b w:val="0"/>
          <w:bCs w:val="0"/>
        </w:rPr>
        <w:t>)</w:t>
      </w:r>
      <w:r w:rsidR="006D182A" w:rsidRPr="006D182A">
        <w:rPr>
          <w:b w:val="0"/>
          <w:bCs w:val="0"/>
        </w:rPr>
        <w:t>:</w:t>
      </w:r>
      <w:r w:rsidR="008C30AE">
        <w:rPr>
          <w:b w:val="0"/>
          <w:bCs w:val="0"/>
        </w:rPr>
        <w:t xml:space="preserve"> – Área estimada: </w:t>
      </w:r>
      <w:r w:rsidR="008C30AE" w:rsidRPr="00E7641B">
        <w:t>5m²</w:t>
      </w:r>
      <w:r w:rsidR="009F7CB2" w:rsidRPr="00E7641B">
        <w:t>;</w:t>
      </w:r>
    </w:p>
    <w:p w14:paraId="05C9BEF2" w14:textId="15931027" w:rsidR="00702495" w:rsidRDefault="00702495" w:rsidP="00702495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Manta de fibra cerâmica de </w:t>
      </w:r>
      <w:r w:rsidR="006D182A" w:rsidRPr="006D182A">
        <w:rPr>
          <w:b w:val="0"/>
          <w:bCs w:val="0"/>
        </w:rPr>
        <w:t>Manta de Fibra Cerâmica (Densidade de 128 Kg/m3)</w:t>
      </w:r>
      <w:r w:rsidR="008C30AE" w:rsidRPr="008C30AE">
        <w:rPr>
          <w:b w:val="0"/>
          <w:bCs w:val="0"/>
        </w:rPr>
        <w:t xml:space="preserve"> </w:t>
      </w:r>
      <w:r w:rsidR="008C30AE">
        <w:rPr>
          <w:b w:val="0"/>
          <w:bCs w:val="0"/>
        </w:rPr>
        <w:t xml:space="preserve">– Área estimada: </w:t>
      </w:r>
      <w:r w:rsidR="008C30AE" w:rsidRPr="00E7641B">
        <w:t>5m²</w:t>
      </w:r>
      <w:r w:rsidRPr="00E7641B">
        <w:t>;</w:t>
      </w:r>
    </w:p>
    <w:p w14:paraId="67781BA7" w14:textId="6AB6F993" w:rsidR="00702495" w:rsidRDefault="0070249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Montagem </w:t>
      </w:r>
      <w:r w:rsidR="006D182A" w:rsidRPr="006D182A">
        <w:rPr>
          <w:b w:val="0"/>
          <w:bCs w:val="0"/>
        </w:rPr>
        <w:t>Tijolos Refratários Paralelos Sílico Aluminoso (P-229 x 114 x 63 mm, com 52% Al203)</w:t>
      </w:r>
      <w:r w:rsidR="006D182A">
        <w:rPr>
          <w:b w:val="0"/>
          <w:bCs w:val="0"/>
        </w:rPr>
        <w:t xml:space="preserve"> </w:t>
      </w:r>
      <w:r w:rsidR="008C30AE">
        <w:rPr>
          <w:b w:val="0"/>
          <w:bCs w:val="0"/>
        </w:rPr>
        <w:t xml:space="preserve">– Área estimada: </w:t>
      </w:r>
      <w:r w:rsidR="008C30AE" w:rsidRPr="00E7641B">
        <w:t>5m²</w:t>
      </w:r>
      <w:r w:rsidRPr="00E7641B">
        <w:t>;</w:t>
      </w:r>
    </w:p>
    <w:p w14:paraId="119C9AFC" w14:textId="2505C96F" w:rsidR="00702495" w:rsidRDefault="0070249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Aplicação </w:t>
      </w:r>
      <w:proofErr w:type="gramStart"/>
      <w:r>
        <w:rPr>
          <w:b w:val="0"/>
          <w:bCs w:val="0"/>
        </w:rPr>
        <w:t xml:space="preserve">de </w:t>
      </w:r>
      <w:r w:rsidR="006D182A" w:rsidRPr="006D182A">
        <w:rPr>
          <w:b w:val="0"/>
          <w:bCs w:val="0"/>
        </w:rPr>
        <w:t xml:space="preserve"> Concreto</w:t>
      </w:r>
      <w:proofErr w:type="gramEnd"/>
      <w:r w:rsidR="006D182A" w:rsidRPr="006D182A">
        <w:rPr>
          <w:b w:val="0"/>
          <w:bCs w:val="0"/>
        </w:rPr>
        <w:t xml:space="preserve"> Refratário Denso Regular Classe</w:t>
      </w:r>
      <w:r w:rsidR="008C30AE">
        <w:rPr>
          <w:b w:val="0"/>
          <w:bCs w:val="0"/>
        </w:rPr>
        <w:t xml:space="preserve"> </w:t>
      </w:r>
      <w:r w:rsidR="006D182A">
        <w:rPr>
          <w:b w:val="0"/>
          <w:bCs w:val="0"/>
        </w:rPr>
        <w:t>B</w:t>
      </w:r>
      <w:r w:rsidR="008C30AE">
        <w:rPr>
          <w:b w:val="0"/>
          <w:bCs w:val="0"/>
        </w:rPr>
        <w:t xml:space="preserve">– Área estimada: </w:t>
      </w:r>
      <w:r w:rsidR="008C30AE" w:rsidRPr="00E7641B">
        <w:t>10m²</w:t>
      </w:r>
      <w:r>
        <w:rPr>
          <w:b w:val="0"/>
          <w:bCs w:val="0"/>
        </w:rPr>
        <w:t>.</w:t>
      </w:r>
    </w:p>
    <w:p w14:paraId="16C00837" w14:textId="77777777" w:rsidR="00830B1E" w:rsidRDefault="00830B1E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CAC1E02" w14:textId="6DF1A16D" w:rsidR="00E7641B" w:rsidRDefault="00830B1E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Obs.: Na intervenção </w:t>
      </w:r>
      <w:r w:rsidR="001F38C8">
        <w:rPr>
          <w:b w:val="0"/>
          <w:bCs w:val="0"/>
        </w:rPr>
        <w:t xml:space="preserve">realizada pela Risoterm </w:t>
      </w:r>
      <w:r>
        <w:rPr>
          <w:b w:val="0"/>
          <w:bCs w:val="0"/>
        </w:rPr>
        <w:t>em Fevereiro de 2023</w:t>
      </w:r>
      <w:r w:rsidR="00E7641B">
        <w:rPr>
          <w:b w:val="0"/>
          <w:bCs w:val="0"/>
        </w:rPr>
        <w:t>,</w:t>
      </w:r>
      <w:r>
        <w:rPr>
          <w:b w:val="0"/>
          <w:bCs w:val="0"/>
        </w:rPr>
        <w:t xml:space="preserve"> inspe</w:t>
      </w:r>
      <w:r w:rsidR="00E7641B">
        <w:rPr>
          <w:b w:val="0"/>
          <w:bCs w:val="0"/>
        </w:rPr>
        <w:t>cionamos</w:t>
      </w:r>
      <w:r>
        <w:rPr>
          <w:b w:val="0"/>
          <w:bCs w:val="0"/>
        </w:rPr>
        <w:t xml:space="preserve"> e efetua</w:t>
      </w:r>
      <w:r w:rsidR="00E7641B">
        <w:rPr>
          <w:b w:val="0"/>
          <w:bCs w:val="0"/>
        </w:rPr>
        <w:t>mos um</w:t>
      </w:r>
      <w:r>
        <w:rPr>
          <w:b w:val="0"/>
          <w:bCs w:val="0"/>
        </w:rPr>
        <w:t xml:space="preserve"> reparo </w:t>
      </w:r>
      <w:r w:rsidR="001F38C8">
        <w:rPr>
          <w:b w:val="0"/>
          <w:bCs w:val="0"/>
        </w:rPr>
        <w:t xml:space="preserve">do revestimento refratário </w:t>
      </w:r>
      <w:r w:rsidR="00E7641B">
        <w:rPr>
          <w:b w:val="0"/>
          <w:bCs w:val="0"/>
        </w:rPr>
        <w:t>na</w:t>
      </w:r>
      <w:r>
        <w:rPr>
          <w:b w:val="0"/>
          <w:bCs w:val="0"/>
        </w:rPr>
        <w:t>s paredes Norte</w:t>
      </w:r>
      <w:r w:rsidR="00E7641B">
        <w:rPr>
          <w:b w:val="0"/>
          <w:bCs w:val="0"/>
        </w:rPr>
        <w:t>/</w:t>
      </w:r>
      <w:r>
        <w:rPr>
          <w:b w:val="0"/>
          <w:bCs w:val="0"/>
        </w:rPr>
        <w:t>Sul</w:t>
      </w:r>
      <w:r w:rsidR="00E7641B">
        <w:rPr>
          <w:b w:val="0"/>
          <w:bCs w:val="0"/>
        </w:rPr>
        <w:t xml:space="preserve"> e em pontos localizados, p</w:t>
      </w:r>
      <w:r>
        <w:rPr>
          <w:b w:val="0"/>
          <w:bCs w:val="0"/>
        </w:rPr>
        <w:t xml:space="preserve">ara o teto não houve necessidade de manutenção. </w:t>
      </w:r>
    </w:p>
    <w:p w14:paraId="2BE8843E" w14:textId="063E9674" w:rsidR="00830B1E" w:rsidRDefault="00E7641B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Com base no cenário encontrado a pouco menos de um ano, e considerando a manutenção já realizada, e</w:t>
      </w:r>
      <w:r w:rsidR="001F38C8">
        <w:rPr>
          <w:b w:val="0"/>
          <w:bCs w:val="0"/>
        </w:rPr>
        <w:t>ntende</w:t>
      </w:r>
      <w:r>
        <w:rPr>
          <w:b w:val="0"/>
          <w:bCs w:val="0"/>
        </w:rPr>
        <w:t>mos</w:t>
      </w:r>
      <w:r w:rsidR="001F38C8">
        <w:rPr>
          <w:b w:val="0"/>
          <w:bCs w:val="0"/>
        </w:rPr>
        <w:t xml:space="preserve"> que a região estimada acima é suficiente para uma nova </w:t>
      </w:r>
      <w:r>
        <w:rPr>
          <w:b w:val="0"/>
          <w:bCs w:val="0"/>
        </w:rPr>
        <w:t xml:space="preserve">campanha de </w:t>
      </w:r>
      <w:r w:rsidR="001F38C8">
        <w:rPr>
          <w:b w:val="0"/>
          <w:bCs w:val="0"/>
        </w:rPr>
        <w:t>recapacitação térmica da fornalha</w:t>
      </w:r>
      <w:r>
        <w:rPr>
          <w:b w:val="0"/>
          <w:bCs w:val="0"/>
        </w:rPr>
        <w:t xml:space="preserve">, </w:t>
      </w:r>
      <w:r w:rsidR="001F38C8">
        <w:rPr>
          <w:b w:val="0"/>
          <w:bCs w:val="0"/>
        </w:rPr>
        <w:t xml:space="preserve">sem que seja necessário um maior investimento por parte da </w:t>
      </w:r>
      <w:proofErr w:type="spellStart"/>
      <w:r w:rsidR="001F38C8">
        <w:rPr>
          <w:b w:val="0"/>
          <w:bCs w:val="0"/>
        </w:rPr>
        <w:t>Cibra</w:t>
      </w:r>
      <w:proofErr w:type="spellEnd"/>
      <w:r w:rsidR="001F38C8">
        <w:rPr>
          <w:b w:val="0"/>
          <w:bCs w:val="0"/>
        </w:rPr>
        <w:t>.</w:t>
      </w:r>
      <w:r>
        <w:rPr>
          <w:b w:val="0"/>
          <w:bCs w:val="0"/>
        </w:rPr>
        <w:t xml:space="preserve"> Caso haja necessidade de um aumento do escopo previsto, estamos ofertando valores em m2 , que será cobrado conforme medição. </w:t>
      </w:r>
    </w:p>
    <w:p w14:paraId="5885E28B" w14:textId="77777777" w:rsidR="001F38C8" w:rsidRDefault="001F38C8" w:rsidP="00E7641B">
      <w:pPr>
        <w:pStyle w:val="Ttulo1"/>
        <w:tabs>
          <w:tab w:val="left" w:pos="1699"/>
        </w:tabs>
        <w:spacing w:before="7" w:line="304" w:lineRule="auto"/>
        <w:ind w:left="0" w:right="557" w:firstLine="0"/>
        <w:jc w:val="both"/>
        <w:rPr>
          <w:b w:val="0"/>
          <w:bCs w:val="0"/>
        </w:rPr>
      </w:pPr>
    </w:p>
    <w:p w14:paraId="74A19117" w14:textId="77777777" w:rsidR="00255658" w:rsidRPr="009F7CB2" w:rsidRDefault="00255658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702495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4B163138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</w:t>
      </w:r>
      <w:r w:rsidR="00702495">
        <w:t>para tijolos e concreto, caso necessário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1A584C03" w14:textId="48A8500D" w:rsidR="009C4BCD" w:rsidRPr="00E7641B" w:rsidRDefault="00D2433D" w:rsidP="00E7641B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</w:t>
      </w:r>
      <w:bookmarkEnd w:id="0"/>
      <w:r w:rsidR="00E7641B">
        <w:t>.</w:t>
      </w:r>
    </w:p>
    <w:p w14:paraId="1D4D1899" w14:textId="6AC56900" w:rsidR="00E7641B" w:rsidRDefault="00E7641B" w:rsidP="00E7641B">
      <w:pPr>
        <w:pStyle w:val="PargrafodaLista"/>
        <w:tabs>
          <w:tab w:val="left" w:pos="1617"/>
          <w:tab w:val="left" w:pos="1972"/>
        </w:tabs>
        <w:spacing w:before="138" w:line="357" w:lineRule="auto"/>
        <w:ind w:left="1972" w:right="552" w:firstLine="0"/>
      </w:pPr>
    </w:p>
    <w:p w14:paraId="325A1DA3" w14:textId="77777777" w:rsidR="00E7641B" w:rsidRPr="00E7641B" w:rsidRDefault="00E7641B" w:rsidP="00E7641B">
      <w:pPr>
        <w:pStyle w:val="PargrafodaLista"/>
        <w:tabs>
          <w:tab w:val="left" w:pos="1617"/>
          <w:tab w:val="left" w:pos="1972"/>
        </w:tabs>
        <w:spacing w:before="138" w:line="357" w:lineRule="auto"/>
        <w:ind w:left="1972" w:right="552" w:firstLine="0"/>
        <w:rPr>
          <w:sz w:val="20"/>
        </w:rPr>
      </w:pPr>
    </w:p>
    <w:p w14:paraId="32F2D3AC" w14:textId="77777777" w:rsidR="001F38C8" w:rsidRPr="009F7CB2" w:rsidRDefault="001F38C8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5386623B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36182">
        <w:rPr>
          <w:spacing w:val="1"/>
        </w:rPr>
        <w:t>45 dias</w:t>
      </w:r>
      <w:r>
        <w:t>.</w:t>
      </w:r>
    </w:p>
    <w:p w14:paraId="7CF80E7F" w14:textId="77777777" w:rsidR="00702495" w:rsidRDefault="00702495">
      <w:pPr>
        <w:pStyle w:val="Corpodetexto"/>
        <w:spacing w:before="1" w:line="360" w:lineRule="auto"/>
        <w:ind w:left="978" w:right="615"/>
        <w:jc w:val="both"/>
      </w:pPr>
    </w:p>
    <w:p w14:paraId="0962EB9E" w14:textId="77777777" w:rsidR="009C4BCD" w:rsidRPr="001844EF" w:rsidRDefault="009C4BCD">
      <w:pPr>
        <w:pStyle w:val="Corpodetexto"/>
        <w:spacing w:before="1"/>
        <w:rPr>
          <w:sz w:val="12"/>
          <w:szCs w:val="10"/>
        </w:rPr>
      </w:pPr>
    </w:p>
    <w:p w14:paraId="32F5B2F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77777777" w:rsidR="009C4BCD" w:rsidRDefault="009C4BCD">
      <w:pPr>
        <w:pStyle w:val="Corpodetexto"/>
        <w:spacing w:before="10"/>
        <w:rPr>
          <w:b/>
          <w:sz w:val="21"/>
        </w:rPr>
      </w:pPr>
    </w:p>
    <w:p w14:paraId="3FCF6EA0" w14:textId="138CB026" w:rsidR="009F7CB2" w:rsidRPr="00702495" w:rsidRDefault="00BC695A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  <w:rPr>
          <w:b w:val="0"/>
          <w:bCs w:val="0"/>
        </w:rPr>
      </w:pPr>
      <w:r w:rsidRPr="00BC695A">
        <w:t>7.1</w:t>
      </w:r>
      <w:r>
        <w:rPr>
          <w:b w:val="0"/>
          <w:bCs w:val="0"/>
        </w:rPr>
        <w:t xml:space="preserve"> </w:t>
      </w:r>
      <w:r w:rsidR="00702495">
        <w:rPr>
          <w:b w:val="0"/>
          <w:bCs w:val="0"/>
        </w:rPr>
        <w:t xml:space="preserve">Para os serviços de recapacitação térmica da fornalha estamos estimando um reparo de 10 m² </w:t>
      </w:r>
      <w:r w:rsidR="008C30AE">
        <w:rPr>
          <w:b w:val="0"/>
          <w:bCs w:val="0"/>
        </w:rPr>
        <w:t xml:space="preserve">em </w:t>
      </w:r>
      <w:r w:rsidR="00702495">
        <w:rPr>
          <w:b w:val="0"/>
          <w:bCs w:val="0"/>
        </w:rPr>
        <w:t xml:space="preserve"> concreto e 5 m² na região dos tijolos.</w:t>
      </w:r>
    </w:p>
    <w:p w14:paraId="5A4FBB40" w14:textId="39C8E1E1" w:rsidR="009F7CB2" w:rsidRPr="00187D48" w:rsidRDefault="006D182A">
      <w:pPr>
        <w:pStyle w:val="Corpodetexto"/>
        <w:spacing w:before="10"/>
        <w:rPr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995D6C" wp14:editId="6A8E3F84">
            <wp:simplePos x="0" y="0"/>
            <wp:positionH relativeFrom="page">
              <wp:align>center</wp:align>
            </wp:positionH>
            <wp:positionV relativeFrom="paragraph">
              <wp:posOffset>151765</wp:posOffset>
            </wp:positionV>
            <wp:extent cx="5950585" cy="1409700"/>
            <wp:effectExtent l="0" t="0" r="0" b="0"/>
            <wp:wrapSquare wrapText="bothSides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486C65E-A0A0-DA89-7164-390FFED445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486C65E-A0A0-DA89-7164-390FFED445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BB0">
        <w:rPr>
          <w:b/>
          <w:sz w:val="4"/>
          <w:szCs w:val="4"/>
        </w:rPr>
        <w:br w:type="textWrapping" w:clear="all"/>
      </w:r>
    </w:p>
    <w:p w14:paraId="195E5458" w14:textId="6E278F6E" w:rsidR="00EA4DDA" w:rsidRPr="003D04B0" w:rsidRDefault="006D182A" w:rsidP="006D182A">
      <w:pPr>
        <w:pStyle w:val="Corpodetexto"/>
        <w:ind w:left="978"/>
        <w:rPr>
          <w:sz w:val="10"/>
          <w:szCs w:val="10"/>
        </w:rPr>
      </w:pPr>
      <w:r>
        <w:br w:type="textWrapping" w:clear="all"/>
      </w:r>
    </w:p>
    <w:p w14:paraId="70A27856" w14:textId="400B73F2" w:rsidR="00187D48" w:rsidRDefault="00187D48" w:rsidP="006D182A">
      <w:pPr>
        <w:pStyle w:val="Corpodetexto"/>
        <w:spacing w:line="360" w:lineRule="auto"/>
        <w:ind w:left="993"/>
        <w:jc w:val="both"/>
      </w:pPr>
      <w:r>
        <w:t xml:space="preserve">Nosso valor para os serviços de recomposição de </w:t>
      </w:r>
      <w:r w:rsidR="00E7641B">
        <w:t>refratário</w:t>
      </w:r>
      <w:r>
        <w:t xml:space="preserve"> com fornecimento de materiais conforme escopo descrito no </w:t>
      </w:r>
      <w:r w:rsidRPr="007E1BB0">
        <w:rPr>
          <w:b/>
          <w:bCs/>
        </w:rPr>
        <w:t>item 2</w:t>
      </w:r>
      <w:r>
        <w:t xml:space="preserve"> é de </w:t>
      </w:r>
      <w:r w:rsidRPr="00187D48">
        <w:rPr>
          <w:b/>
          <w:bCs/>
        </w:rPr>
        <w:t xml:space="preserve">R$ </w:t>
      </w:r>
      <w:r w:rsidR="001D3978">
        <w:rPr>
          <w:b/>
          <w:bCs/>
        </w:rPr>
        <w:t>273.056,35</w:t>
      </w:r>
      <w:r>
        <w:t xml:space="preserve"> (</w:t>
      </w:r>
      <w:r w:rsidR="008C30AE">
        <w:t>Duzentos e setenta e três mil, cinquenta e seis reais e trinta e cinco centavos</w:t>
      </w:r>
      <w:r>
        <w:t>).</w:t>
      </w:r>
    </w:p>
    <w:p w14:paraId="00B25BA5" w14:textId="7E9641CA" w:rsidR="008C30AE" w:rsidRDefault="008C30AE" w:rsidP="00187D48">
      <w:pPr>
        <w:pStyle w:val="Corpodetexto"/>
        <w:spacing w:line="360" w:lineRule="auto"/>
        <w:ind w:left="993"/>
      </w:pPr>
    </w:p>
    <w:p w14:paraId="02745550" w14:textId="6E0383BC" w:rsidR="00BC695A" w:rsidRPr="00BC695A" w:rsidRDefault="00BC695A" w:rsidP="00187D48">
      <w:pPr>
        <w:pStyle w:val="Corpodetexto"/>
        <w:spacing w:line="360" w:lineRule="auto"/>
        <w:ind w:left="993"/>
        <w:rPr>
          <w:b/>
          <w:bCs/>
        </w:rPr>
      </w:pPr>
      <w:r w:rsidRPr="00BC695A">
        <w:rPr>
          <w:b/>
          <w:bCs/>
        </w:rPr>
        <w:t>7.2</w:t>
      </w:r>
      <w:r>
        <w:rPr>
          <w:b/>
          <w:bCs/>
        </w:rPr>
        <w:t xml:space="preserve"> </w:t>
      </w:r>
      <w:r>
        <w:t xml:space="preserve">Caso </w:t>
      </w:r>
      <w:r w:rsidR="00E7641B">
        <w:t>aplicável, um aumento d</w:t>
      </w:r>
      <w:r>
        <w:t>o escopo</w:t>
      </w:r>
      <w:r w:rsidR="00E7641B">
        <w:t xml:space="preserve"> estimado </w:t>
      </w:r>
      <w:r>
        <w:t xml:space="preserve">acima, o </w:t>
      </w:r>
      <w:proofErr w:type="spellStart"/>
      <w:r>
        <w:t>adcional</w:t>
      </w:r>
      <w:proofErr w:type="spellEnd"/>
      <w:r>
        <w:t xml:space="preserve"> será cobrado mediante medição em campo utilizando os valores da tabela </w:t>
      </w:r>
      <w:proofErr w:type="gramStart"/>
      <w:r>
        <w:t>à</w:t>
      </w:r>
      <w:proofErr w:type="gramEnd"/>
      <w:r>
        <w:t xml:space="preserve"> seguir:</w:t>
      </w:r>
    </w:p>
    <w:p w14:paraId="18EED3E6" w14:textId="6566DF36" w:rsidR="00BC695A" w:rsidRDefault="00BC695A" w:rsidP="00187D48">
      <w:pPr>
        <w:pStyle w:val="Corpodetexto"/>
        <w:spacing w:line="360" w:lineRule="auto"/>
        <w:ind w:left="99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5ADE2" wp14:editId="2DFFC1DD">
            <wp:simplePos x="0" y="0"/>
            <wp:positionH relativeFrom="column">
              <wp:posOffset>1343660</wp:posOffset>
            </wp:positionH>
            <wp:positionV relativeFrom="paragraph">
              <wp:posOffset>107950</wp:posOffset>
            </wp:positionV>
            <wp:extent cx="4648200" cy="1286510"/>
            <wp:effectExtent l="0" t="0" r="0" b="8890"/>
            <wp:wrapSquare wrapText="bothSides"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4A099DA3-1435-FB20-3B7F-F7BD2BE6A8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4A099DA3-1435-FB20-3B7F-F7BD2BE6A8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0DE7C317" w14:textId="77777777" w:rsidR="00BC695A" w:rsidRDefault="00BC695A" w:rsidP="00187D48">
      <w:pPr>
        <w:pStyle w:val="Corpodetexto"/>
        <w:spacing w:line="360" w:lineRule="auto"/>
        <w:ind w:left="993"/>
      </w:pPr>
    </w:p>
    <w:p w14:paraId="6667374C" w14:textId="77777777" w:rsidR="001F38C8" w:rsidRDefault="001F38C8" w:rsidP="00187D48">
      <w:pPr>
        <w:pStyle w:val="Corpodetexto"/>
        <w:spacing w:line="360" w:lineRule="auto"/>
        <w:ind w:left="993"/>
      </w:pPr>
    </w:p>
    <w:p w14:paraId="339617CC" w14:textId="77777777" w:rsidR="001F38C8" w:rsidRDefault="001F38C8" w:rsidP="00187D48">
      <w:pPr>
        <w:pStyle w:val="Corpodetexto"/>
        <w:spacing w:line="360" w:lineRule="auto"/>
        <w:ind w:left="993"/>
      </w:pPr>
    </w:p>
    <w:p w14:paraId="6510C56C" w14:textId="77777777" w:rsidR="001F38C8" w:rsidRDefault="001F38C8" w:rsidP="00187D48">
      <w:pPr>
        <w:pStyle w:val="Corpodetexto"/>
        <w:spacing w:line="360" w:lineRule="auto"/>
        <w:ind w:left="993"/>
      </w:pPr>
    </w:p>
    <w:p w14:paraId="33F49F85" w14:textId="77777777" w:rsidR="00187D48" w:rsidRDefault="00187D48">
      <w:pPr>
        <w:pStyle w:val="Corpodetexto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6D182A">
      <w:pPr>
        <w:pStyle w:val="Corpodetexto"/>
        <w:ind w:left="1338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D182A">
      <w:pPr>
        <w:pStyle w:val="Corpodetexto"/>
        <w:spacing w:before="195" w:after="17" w:line="360" w:lineRule="auto"/>
        <w:ind w:left="978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10"/>
      <w:footerReference w:type="default" r:id="rId11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8704" w14:textId="77777777" w:rsidR="00460F3E" w:rsidRDefault="00460F3E">
      <w:r>
        <w:separator/>
      </w:r>
    </w:p>
  </w:endnote>
  <w:endnote w:type="continuationSeparator" w:id="0">
    <w:p w14:paraId="384B7086" w14:textId="77777777" w:rsidR="00460F3E" w:rsidRDefault="004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DAB2" w14:textId="77777777" w:rsidR="00460F3E" w:rsidRDefault="00460F3E">
      <w:r>
        <w:separator/>
      </w:r>
    </w:p>
  </w:footnote>
  <w:footnote w:type="continuationSeparator" w:id="0">
    <w:p w14:paraId="37C9E5D9" w14:textId="77777777" w:rsidR="00460F3E" w:rsidRDefault="0046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460F3E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100" w:dyaOrig="1480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1.6pt;height:26.1pt;mso-width-percent:0;mso-height-percent:0;mso-width-percent:0;mso-height-percent:0">
                <v:imagedata r:id="rId1" o:title=""/>
              </v:shape>
              <o:OLEObject Type="Embed" ProgID="CorelDRAW.Graphic.13" ShapeID="_x0000_i1025" DrawAspect="Content" ObjectID="_1767559025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A0287"/>
    <w:rsid w:val="000D2011"/>
    <w:rsid w:val="000F49B2"/>
    <w:rsid w:val="00121DE9"/>
    <w:rsid w:val="00132B8B"/>
    <w:rsid w:val="00156861"/>
    <w:rsid w:val="001844EF"/>
    <w:rsid w:val="00187D48"/>
    <w:rsid w:val="001D3978"/>
    <w:rsid w:val="001F38C8"/>
    <w:rsid w:val="00255658"/>
    <w:rsid w:val="002A3713"/>
    <w:rsid w:val="002D6BBA"/>
    <w:rsid w:val="0035667C"/>
    <w:rsid w:val="00356913"/>
    <w:rsid w:val="00360F35"/>
    <w:rsid w:val="003B73F3"/>
    <w:rsid w:val="003D04B0"/>
    <w:rsid w:val="00403FC5"/>
    <w:rsid w:val="00460F3E"/>
    <w:rsid w:val="004905D1"/>
    <w:rsid w:val="00490DB9"/>
    <w:rsid w:val="00495FC0"/>
    <w:rsid w:val="004B6B31"/>
    <w:rsid w:val="00583C5A"/>
    <w:rsid w:val="005D5F2C"/>
    <w:rsid w:val="005D6CF3"/>
    <w:rsid w:val="005E55D7"/>
    <w:rsid w:val="0062646E"/>
    <w:rsid w:val="00632F68"/>
    <w:rsid w:val="006961C4"/>
    <w:rsid w:val="006A4EDF"/>
    <w:rsid w:val="006D182A"/>
    <w:rsid w:val="00702495"/>
    <w:rsid w:val="00772EFE"/>
    <w:rsid w:val="0079211D"/>
    <w:rsid w:val="007C6409"/>
    <w:rsid w:val="007E1BB0"/>
    <w:rsid w:val="007F3DE5"/>
    <w:rsid w:val="00830B1E"/>
    <w:rsid w:val="008A16E7"/>
    <w:rsid w:val="008C30AE"/>
    <w:rsid w:val="009C4BCD"/>
    <w:rsid w:val="009C5279"/>
    <w:rsid w:val="009C5390"/>
    <w:rsid w:val="009F7CB2"/>
    <w:rsid w:val="00A46CB2"/>
    <w:rsid w:val="00A6367C"/>
    <w:rsid w:val="00AB675A"/>
    <w:rsid w:val="00B0228A"/>
    <w:rsid w:val="00B5345B"/>
    <w:rsid w:val="00BC695A"/>
    <w:rsid w:val="00BC7035"/>
    <w:rsid w:val="00CD3A67"/>
    <w:rsid w:val="00CF7499"/>
    <w:rsid w:val="00D2433D"/>
    <w:rsid w:val="00D5542A"/>
    <w:rsid w:val="00D563D7"/>
    <w:rsid w:val="00DA4402"/>
    <w:rsid w:val="00DA74A9"/>
    <w:rsid w:val="00DD442E"/>
    <w:rsid w:val="00E7641B"/>
    <w:rsid w:val="00EA28A4"/>
    <w:rsid w:val="00EA4DDA"/>
    <w:rsid w:val="00F778DB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Larissa mesquita</cp:lastModifiedBy>
  <cp:revision>18</cp:revision>
  <cp:lastPrinted>2024-01-23T20:25:00Z</cp:lastPrinted>
  <dcterms:created xsi:type="dcterms:W3CDTF">2024-01-23T16:52:00Z</dcterms:created>
  <dcterms:modified xsi:type="dcterms:W3CDTF">2024-01-24T02:51:00Z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