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673E28FB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B42B25">
        <w:rPr>
          <w:spacing w:val="-3"/>
        </w:rPr>
        <w:t>28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B42B25">
        <w:rPr>
          <w:spacing w:val="-3"/>
        </w:rPr>
        <w:t>outubro</w:t>
      </w:r>
      <w:r w:rsidR="004D3D61">
        <w:rPr>
          <w:spacing w:val="-3"/>
        </w:rPr>
        <w:t xml:space="preserve"> 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9F7CB2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64EF20BF" w14:textId="77777777" w:rsidR="004D3D61" w:rsidRPr="004D3D61" w:rsidRDefault="004D3D61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6F6E742B" w14:textId="77777777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bookmarkStart w:id="0" w:name="_Hlk117754298"/>
      <w:r w:rsidRPr="004D3D61">
        <w:rPr>
          <w:rFonts w:asciiTheme="minorHAnsi" w:hAnsiTheme="minorHAnsi" w:cstheme="minorHAnsi"/>
        </w:rPr>
        <w:t>À</w:t>
      </w:r>
    </w:p>
    <w:p w14:paraId="7B6B8AA8" w14:textId="27854E66" w:rsidR="004D3D61" w:rsidRPr="00E96A89" w:rsidRDefault="004D3D61" w:rsidP="004D3D61">
      <w:pPr>
        <w:pStyle w:val="Ttulo"/>
        <w:ind w:left="0"/>
      </w:pPr>
      <w:r w:rsidRPr="004D3D61">
        <w:rPr>
          <w:rFonts w:asciiTheme="minorHAnsi" w:hAnsiTheme="minorHAnsi" w:cstheme="minorHAnsi"/>
          <w:w w:val="95"/>
        </w:rPr>
        <w:t xml:space="preserve">           </w:t>
      </w:r>
      <w:r w:rsidRPr="00DC1A67">
        <w:rPr>
          <w:w w:val="95"/>
          <w:sz w:val="28"/>
          <w:szCs w:val="28"/>
        </w:rPr>
        <w:t>TRONOX</w:t>
      </w:r>
      <w:r w:rsidRPr="00DC1A67">
        <w:rPr>
          <w:spacing w:val="26"/>
          <w:w w:val="95"/>
          <w:sz w:val="28"/>
          <w:szCs w:val="28"/>
        </w:rPr>
        <w:t xml:space="preserve"> </w:t>
      </w:r>
      <w:r w:rsidRPr="00DC1A67">
        <w:rPr>
          <w:w w:val="95"/>
          <w:sz w:val="28"/>
          <w:szCs w:val="28"/>
        </w:rPr>
        <w:t>PIGMENTOS</w:t>
      </w:r>
      <w:r w:rsidRPr="00DC1A67">
        <w:rPr>
          <w:spacing w:val="35"/>
          <w:w w:val="95"/>
          <w:sz w:val="28"/>
          <w:szCs w:val="28"/>
        </w:rPr>
        <w:t xml:space="preserve"> </w:t>
      </w:r>
      <w:r w:rsidRPr="00DC1A67">
        <w:rPr>
          <w:w w:val="95"/>
          <w:sz w:val="28"/>
          <w:szCs w:val="28"/>
        </w:rPr>
        <w:t>DO</w:t>
      </w:r>
      <w:r w:rsidRPr="00DC1A67">
        <w:rPr>
          <w:spacing w:val="17"/>
          <w:w w:val="95"/>
          <w:sz w:val="28"/>
          <w:szCs w:val="28"/>
        </w:rPr>
        <w:t xml:space="preserve"> </w:t>
      </w:r>
      <w:r w:rsidRPr="00DC1A67">
        <w:rPr>
          <w:w w:val="95"/>
          <w:sz w:val="28"/>
          <w:szCs w:val="28"/>
        </w:rPr>
        <w:t>BRASIL</w:t>
      </w:r>
      <w:r w:rsidRPr="00DC1A67">
        <w:rPr>
          <w:spacing w:val="20"/>
          <w:w w:val="95"/>
          <w:sz w:val="28"/>
          <w:szCs w:val="28"/>
        </w:rPr>
        <w:t xml:space="preserve"> </w:t>
      </w:r>
      <w:r w:rsidRPr="00DC1A67">
        <w:rPr>
          <w:w w:val="95"/>
          <w:sz w:val="28"/>
          <w:szCs w:val="28"/>
        </w:rPr>
        <w:t>S.A</w:t>
      </w:r>
    </w:p>
    <w:p w14:paraId="67B34497" w14:textId="401D6C75" w:rsidR="004D3D61" w:rsidRPr="004D3D61" w:rsidRDefault="004D3D61" w:rsidP="004D3D61">
      <w:pPr>
        <w:pStyle w:val="Corpodetexto"/>
        <w:spacing w:line="237" w:lineRule="auto"/>
        <w:ind w:left="720" w:right="5968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spacing w:val="-1"/>
        </w:rPr>
        <w:t xml:space="preserve"> Rodovia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BA</w:t>
      </w:r>
      <w:r w:rsidRPr="004D3D61">
        <w:rPr>
          <w:rFonts w:asciiTheme="minorHAnsi" w:hAnsiTheme="minorHAnsi" w:cstheme="minorHAnsi"/>
          <w:spacing w:val="-12"/>
        </w:rPr>
        <w:t xml:space="preserve"> </w:t>
      </w:r>
      <w:r w:rsidRPr="004D3D61">
        <w:rPr>
          <w:rFonts w:asciiTheme="minorHAnsi" w:hAnsiTheme="minorHAnsi" w:cstheme="minorHAnsi"/>
        </w:rPr>
        <w:t>099</w:t>
      </w:r>
      <w:r w:rsidRPr="004D3D61">
        <w:rPr>
          <w:rFonts w:asciiTheme="minorHAnsi" w:hAnsiTheme="minorHAnsi" w:cstheme="minorHAnsi"/>
          <w:spacing w:val="-6"/>
        </w:rPr>
        <w:t xml:space="preserve"> </w:t>
      </w:r>
      <w:r w:rsidRPr="004D3D61">
        <w:rPr>
          <w:rFonts w:asciiTheme="minorHAnsi" w:hAnsiTheme="minorHAnsi" w:cstheme="minorHAnsi"/>
        </w:rPr>
        <w:t>‐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KM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20</w:t>
      </w:r>
      <w:r w:rsidRPr="004D3D61">
        <w:rPr>
          <w:rFonts w:asciiTheme="minorHAnsi" w:hAnsiTheme="minorHAnsi" w:cstheme="minorHAnsi"/>
          <w:spacing w:val="-47"/>
        </w:rPr>
        <w:t xml:space="preserve"> </w:t>
      </w:r>
      <w:r w:rsidRPr="004D3D61">
        <w:rPr>
          <w:rFonts w:asciiTheme="minorHAnsi" w:hAnsiTheme="minorHAnsi" w:cstheme="minorHAnsi"/>
        </w:rPr>
        <w:t>Abrantes</w:t>
      </w:r>
    </w:p>
    <w:p w14:paraId="635B54E8" w14:textId="5A767E6A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spacing w:val="-1"/>
        </w:rPr>
        <w:t xml:space="preserve"> Camaçari</w:t>
      </w:r>
      <w:r w:rsidRPr="004D3D61">
        <w:rPr>
          <w:rFonts w:asciiTheme="minorHAnsi" w:hAnsiTheme="minorHAnsi" w:cstheme="minorHAnsi"/>
          <w:spacing w:val="-11"/>
        </w:rPr>
        <w:t xml:space="preserve"> </w:t>
      </w:r>
      <w:r w:rsidRPr="004D3D61">
        <w:rPr>
          <w:rFonts w:asciiTheme="minorHAnsi" w:hAnsiTheme="minorHAnsi" w:cstheme="minorHAnsi"/>
        </w:rPr>
        <w:t>(Ba)</w:t>
      </w:r>
    </w:p>
    <w:p w14:paraId="41D53261" w14:textId="77777777" w:rsidR="004D3D61" w:rsidRPr="004D3D61" w:rsidRDefault="004D3D61" w:rsidP="004D3D61">
      <w:pPr>
        <w:pStyle w:val="Corpodetexto"/>
        <w:spacing w:before="10"/>
        <w:ind w:left="601"/>
        <w:rPr>
          <w:rFonts w:asciiTheme="minorHAnsi" w:hAnsiTheme="minorHAnsi" w:cstheme="minorHAnsi"/>
          <w:sz w:val="20"/>
        </w:rPr>
      </w:pPr>
    </w:p>
    <w:p w14:paraId="2AFA94DF" w14:textId="0EDC7D68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b/>
          <w:spacing w:val="-1"/>
          <w:u w:val="single"/>
        </w:rPr>
        <w:t xml:space="preserve"> At.:</w:t>
      </w:r>
      <w:r w:rsidRPr="004D3D61">
        <w:rPr>
          <w:rFonts w:asciiTheme="minorHAnsi" w:hAnsiTheme="minorHAnsi" w:cstheme="minorHAnsi"/>
          <w:b/>
          <w:spacing w:val="-14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>Sr.</w:t>
      </w:r>
      <w:r w:rsidRPr="004D3D61">
        <w:rPr>
          <w:rFonts w:asciiTheme="minorHAnsi" w:hAnsiTheme="minorHAnsi" w:cstheme="minorHAnsi"/>
          <w:spacing w:val="-6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>Otanildo</w:t>
      </w:r>
      <w:r w:rsidRPr="004D3D61">
        <w:rPr>
          <w:rFonts w:asciiTheme="minorHAnsi" w:hAnsiTheme="minorHAnsi" w:cstheme="minorHAnsi"/>
          <w:spacing w:val="-6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Oliveira</w:t>
      </w:r>
    </w:p>
    <w:p w14:paraId="6A2DFC7C" w14:textId="7DEBDA4D" w:rsidR="004D3D61" w:rsidRPr="004D3D61" w:rsidRDefault="004D3D61" w:rsidP="00B42B25">
      <w:pPr>
        <w:pStyle w:val="Corpodetexto"/>
        <w:rPr>
          <w:rFonts w:asciiTheme="minorHAnsi" w:hAnsiTheme="minorHAnsi" w:cstheme="minorHAnsi"/>
        </w:rPr>
      </w:pPr>
      <w:r w:rsidRPr="00DC1A67">
        <w:rPr>
          <w:rFonts w:asciiTheme="minorHAnsi" w:hAnsiTheme="minorHAnsi" w:cstheme="minorHAnsi"/>
          <w:b/>
          <w:spacing w:val="-1"/>
        </w:rPr>
        <w:t xml:space="preserve"> </w:t>
      </w:r>
      <w:r w:rsidR="00DC1A67" w:rsidRPr="00DC1A67">
        <w:rPr>
          <w:rFonts w:asciiTheme="minorHAnsi" w:hAnsiTheme="minorHAnsi" w:cstheme="minorHAnsi"/>
          <w:b/>
          <w:spacing w:val="-1"/>
        </w:rPr>
        <w:t xml:space="preserve">             </w:t>
      </w:r>
      <w:r w:rsidR="00DC1A67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4D3D61">
        <w:rPr>
          <w:rFonts w:asciiTheme="minorHAnsi" w:hAnsiTheme="minorHAnsi" w:cstheme="minorHAnsi"/>
          <w:b/>
          <w:spacing w:val="-1"/>
          <w:u w:val="single"/>
        </w:rPr>
        <w:t>Ref.:</w:t>
      </w:r>
      <w:r w:rsidRPr="004D3D61">
        <w:rPr>
          <w:rFonts w:asciiTheme="minorHAnsi" w:hAnsiTheme="minorHAnsi" w:cstheme="minorHAnsi"/>
          <w:b/>
          <w:spacing w:val="-15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Recapacitação </w:t>
      </w:r>
      <w:r w:rsidRPr="004D3D61">
        <w:rPr>
          <w:rFonts w:asciiTheme="minorHAnsi" w:hAnsiTheme="minorHAnsi" w:cstheme="minorHAnsi"/>
          <w:u w:val="single"/>
        </w:rPr>
        <w:t>térmica do</w:t>
      </w:r>
      <w:r w:rsidRPr="004D3D61">
        <w:rPr>
          <w:rFonts w:asciiTheme="minorHAnsi" w:hAnsiTheme="minorHAnsi" w:cstheme="minorHAnsi"/>
          <w:spacing w:val="4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Revestimento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Refratário</w:t>
      </w:r>
      <w:r w:rsidRPr="004D3D61">
        <w:rPr>
          <w:rFonts w:asciiTheme="minorHAnsi" w:hAnsiTheme="minorHAnsi" w:cstheme="minorHAnsi"/>
          <w:spacing w:val="2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do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F‐11</w:t>
      </w:r>
      <w:r w:rsidR="00DC6211">
        <w:rPr>
          <w:rFonts w:asciiTheme="minorHAnsi" w:hAnsiTheme="minorHAnsi" w:cstheme="minorHAnsi"/>
          <w:u w:val="single"/>
        </w:rPr>
        <w:t>0</w:t>
      </w:r>
      <w:r w:rsidRPr="004D3D61">
        <w:rPr>
          <w:rFonts w:asciiTheme="minorHAnsi" w:hAnsiTheme="minorHAnsi" w:cstheme="minorHAnsi"/>
          <w:u w:val="single"/>
        </w:rPr>
        <w:t>1</w:t>
      </w:r>
      <w:r w:rsidR="00B42B25">
        <w:rPr>
          <w:rFonts w:asciiTheme="minorHAnsi" w:hAnsiTheme="minorHAnsi" w:cstheme="minorHAnsi"/>
          <w:u w:val="single"/>
        </w:rPr>
        <w:t xml:space="preserve"> – </w:t>
      </w:r>
      <w:r w:rsidR="00B42B25" w:rsidRPr="00DC1A67">
        <w:rPr>
          <w:rFonts w:asciiTheme="minorHAnsi" w:hAnsiTheme="minorHAnsi" w:cstheme="minorHAnsi"/>
          <w:b/>
          <w:bCs/>
          <w:u w:val="single"/>
        </w:rPr>
        <w:t>Em turno de 10 x 10</w:t>
      </w:r>
    </w:p>
    <w:p w14:paraId="1A86D13B" w14:textId="77777777" w:rsidR="009C4BCD" w:rsidRDefault="009C4BCD" w:rsidP="00DC1A67">
      <w:pPr>
        <w:pStyle w:val="Corpodetexto"/>
        <w:spacing w:before="6"/>
        <w:rPr>
          <w:sz w:val="17"/>
        </w:rPr>
      </w:pPr>
    </w:p>
    <w:p w14:paraId="41158B17" w14:textId="70186B91" w:rsidR="009C4BCD" w:rsidRDefault="004D3D61" w:rsidP="00DC1A67">
      <w:pPr>
        <w:pStyle w:val="Corpodetexto"/>
        <w:spacing w:before="56"/>
        <w:ind w:left="709" w:hanging="709"/>
      </w:pPr>
      <w:r>
        <w:t xml:space="preserve">                </w:t>
      </w:r>
      <w:r w:rsidR="00D2433D">
        <w:t>Prezado</w:t>
      </w:r>
      <w:r w:rsidR="00D2433D">
        <w:rPr>
          <w:spacing w:val="-3"/>
        </w:rPr>
        <w:t xml:space="preserve"> </w:t>
      </w:r>
      <w:r w:rsidR="00D2433D">
        <w:t>(s)</w:t>
      </w:r>
      <w:r w:rsidR="00D2433D">
        <w:rPr>
          <w:spacing w:val="-3"/>
        </w:rPr>
        <w:t xml:space="preserve"> </w:t>
      </w:r>
      <w:r w:rsidR="00D2433D">
        <w:t>Senhor</w:t>
      </w:r>
      <w:r w:rsidR="00D2433D">
        <w:rPr>
          <w:spacing w:val="-5"/>
        </w:rPr>
        <w:t xml:space="preserve"> </w:t>
      </w:r>
      <w:r w:rsidR="00D2433D"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4F4886C2" w:rsidR="009C4BCD" w:rsidRDefault="00D2433D" w:rsidP="004D3D61">
      <w:pPr>
        <w:pStyle w:val="Corpodetexto"/>
        <w:spacing w:line="360" w:lineRule="auto"/>
        <w:ind w:left="720" w:right="861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rPr>
          <w:b/>
        </w:rPr>
        <w:t>PC‐</w:t>
      </w:r>
      <w:r w:rsidR="00DC6211">
        <w:rPr>
          <w:b/>
        </w:rPr>
        <w:t>12</w:t>
      </w:r>
      <w:r w:rsidR="008F1CB4">
        <w:rPr>
          <w:b/>
        </w:rPr>
        <w:t>71</w:t>
      </w:r>
      <w:r>
        <w:rPr>
          <w:b/>
        </w:rPr>
        <w:t>‐</w:t>
      </w:r>
      <w:r w:rsidR="008F1CB4">
        <w:rPr>
          <w:b/>
        </w:rPr>
        <w:t>ZB-</w:t>
      </w:r>
      <w:r>
        <w:rPr>
          <w:b/>
        </w:rPr>
        <w:t>2</w:t>
      </w:r>
      <w:r w:rsidR="008F1CB4">
        <w:rPr>
          <w:b/>
        </w:rPr>
        <w:t>02</w:t>
      </w:r>
      <w:r w:rsidR="009F7CB2">
        <w:rPr>
          <w:b/>
        </w:rPr>
        <w:t>4</w:t>
      </w:r>
      <w:r w:rsidR="00036182">
        <w:rPr>
          <w:b/>
        </w:rPr>
        <w:t xml:space="preserve"> rev </w:t>
      </w:r>
      <w:r w:rsidR="00A46CB2">
        <w:rPr>
          <w:b/>
        </w:rPr>
        <w:t>0</w:t>
      </w:r>
      <w:r w:rsidR="008F1CB4">
        <w:rPr>
          <w:b/>
        </w:rPr>
        <w:t>0</w:t>
      </w:r>
      <w:r w:rsidR="00522A54">
        <w:rPr>
          <w:b/>
        </w:rPr>
        <w:t xml:space="preserve"> </w:t>
      </w:r>
      <w:r>
        <w:t>para</w:t>
      </w:r>
      <w:r w:rsidR="008F1CB4">
        <w:t xml:space="preserve"> 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 w:rsidP="00E96A89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left="1081" w:hanging="361"/>
      </w:pPr>
      <w:r>
        <w:t>OBJETIVO</w:t>
      </w:r>
    </w:p>
    <w:p w14:paraId="6D6759CF" w14:textId="7A312527" w:rsidR="001F38C8" w:rsidRPr="00DC6211" w:rsidRDefault="004D3D61" w:rsidP="00E96A89">
      <w:pPr>
        <w:pStyle w:val="NormalWeb"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A presente proposta tem por objetivo a execução dos serviços de substituição dos tijolos refratário 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do </w:t>
      </w:r>
      <w:r w:rsidR="0051240D" w:rsidRPr="00DC6211">
        <w:rPr>
          <w:rFonts w:ascii="Calibri" w:hAnsi="Calibri" w:cs="Calibri"/>
          <w:sz w:val="22"/>
          <w:szCs w:val="22"/>
        </w:rPr>
        <w:t xml:space="preserve">forno rotativo de </w:t>
      </w:r>
      <w:proofErr w:type="spellStart"/>
      <w:r w:rsidR="0051240D" w:rsidRPr="00DC6211">
        <w:rPr>
          <w:rFonts w:ascii="Calibri" w:hAnsi="Calibri" w:cs="Calibri"/>
          <w:sz w:val="22"/>
          <w:szCs w:val="22"/>
        </w:rPr>
        <w:t>calcinação</w:t>
      </w:r>
      <w:proofErr w:type="spellEnd"/>
      <w:r w:rsidR="0051240D" w:rsidRPr="00DC6211">
        <w:rPr>
          <w:rFonts w:ascii="Calibri" w:hAnsi="Calibri" w:cs="Calibri"/>
          <w:sz w:val="22"/>
          <w:szCs w:val="22"/>
        </w:rPr>
        <w:t xml:space="preserve"> TAG: F-1101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na área interna da Tronox Pigmentos do Brasil S/A, conforme definido na Especificação Técnica 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ET- 012.24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, de acordo com o seguinte: 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2C81AE34" w14:textId="323D1632" w:rsidR="009C4BCD" w:rsidRDefault="00D2433D" w:rsidP="00E96A89">
      <w:pPr>
        <w:pStyle w:val="Ttulo1"/>
        <w:numPr>
          <w:ilvl w:val="0"/>
          <w:numId w:val="1"/>
        </w:numPr>
        <w:tabs>
          <w:tab w:val="left" w:pos="1339"/>
        </w:tabs>
        <w:spacing w:before="159"/>
      </w:pPr>
      <w:r w:rsidRPr="0051240D">
        <w:t>ESCOPO</w:t>
      </w:r>
      <w:r w:rsidRPr="0051240D">
        <w:rPr>
          <w:spacing w:val="-5"/>
        </w:rPr>
        <w:t xml:space="preserve"> </w:t>
      </w:r>
      <w:r w:rsidRPr="0051240D">
        <w:t>DOS</w:t>
      </w:r>
      <w:r w:rsidRPr="0051240D">
        <w:rPr>
          <w:spacing w:val="-3"/>
        </w:rPr>
        <w:t xml:space="preserve"> </w:t>
      </w:r>
      <w:r w:rsidRPr="0051240D">
        <w:t>SERVIÇOS DE</w:t>
      </w:r>
      <w:r w:rsidRPr="0051240D">
        <w:rPr>
          <w:spacing w:val="-7"/>
        </w:rPr>
        <w:t xml:space="preserve"> </w:t>
      </w:r>
      <w:r w:rsidRPr="0051240D">
        <w:t>REVESTIMENTO</w:t>
      </w:r>
      <w:r w:rsidRPr="0051240D">
        <w:rPr>
          <w:spacing w:val="-4"/>
        </w:rPr>
        <w:t xml:space="preserve"> </w:t>
      </w:r>
      <w:r w:rsidRPr="0051240D">
        <w:t>REFRATÁRIO</w:t>
      </w:r>
    </w:p>
    <w:p w14:paraId="31B334EC" w14:textId="7A5705DD" w:rsidR="00A2530D" w:rsidRPr="00A2530D" w:rsidRDefault="00A2530D" w:rsidP="00A2530D">
      <w:pPr>
        <w:pStyle w:val="NormalWeb"/>
        <w:spacing w:line="360" w:lineRule="auto"/>
        <w:ind w:left="978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E7F99">
        <w:rPr>
          <w:rFonts w:ascii="Calibri" w:eastAsia="Calibri" w:hAnsi="Calibri" w:cs="Calibri"/>
          <w:sz w:val="22"/>
          <w:szCs w:val="22"/>
          <w:lang w:val="pt-PT" w:eastAsia="en-US"/>
        </w:rPr>
        <w:t xml:space="preserve">O escopo de serviços apresentado neste documento contemplam as etapas de: demolição mecanizada, limpeza de superfície pós demolição com jato SA-2.1/2 e assentamento dos tijolos refratários conforme croqui apresentado na figura 9.1 e quadro de quantitativos na figura 9.2: </w:t>
      </w:r>
    </w:p>
    <w:p w14:paraId="484F7127" w14:textId="6F94250C" w:rsidR="00EA6BD9" w:rsidRDefault="00EA6BD9" w:rsidP="00EA6BD9">
      <w:pPr>
        <w:pStyle w:val="NormalWeb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</w:t>
      </w:r>
      <w:r w:rsidR="0051240D">
        <w:rPr>
          <w:noProof/>
        </w:rPr>
        <w:drawing>
          <wp:inline distT="0" distB="0" distL="0" distR="0" wp14:anchorId="2D002411" wp14:editId="68420DF5">
            <wp:extent cx="5400040" cy="1221740"/>
            <wp:effectExtent l="0" t="0" r="0" b="0"/>
            <wp:docPr id="10819265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26574" name="Imagem 10819265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BD9">
        <w:rPr>
          <w:rFonts w:ascii="Arial" w:hAnsi="Arial" w:cs="Arial"/>
          <w:i/>
          <w:iCs/>
        </w:rPr>
        <w:t xml:space="preserve"> </w:t>
      </w:r>
    </w:p>
    <w:p w14:paraId="3BD9BF67" w14:textId="1C859B21" w:rsidR="00EA6BD9" w:rsidRPr="00E96A89" w:rsidRDefault="00E96A89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2.1 </w:t>
      </w:r>
      <w:r w:rsidRPr="00E96A89">
        <w:rPr>
          <w:rFonts w:ascii="Calibri" w:hAnsi="Calibri" w:cs="Calibri"/>
          <w:b/>
          <w:bCs/>
          <w:sz w:val="22"/>
          <w:szCs w:val="22"/>
        </w:rPr>
        <w:t>DEMOLIÇÃO DE TIJOLOS E CONCRETO:</w:t>
      </w: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DB11052" w14:textId="5527C169" w:rsidR="0051240D" w:rsidRDefault="0051240D" w:rsidP="00DC6211">
      <w:pPr>
        <w:pStyle w:val="Ttulo1"/>
        <w:tabs>
          <w:tab w:val="left" w:pos="1699"/>
        </w:tabs>
        <w:spacing w:before="7" w:line="360" w:lineRule="auto"/>
        <w:ind w:left="1234" w:right="557" w:firstLine="0"/>
        <w:jc w:val="both"/>
        <w:rPr>
          <w:rFonts w:asciiTheme="minorHAnsi" w:hAnsiTheme="minorHAnsi" w:cstheme="minorHAnsi"/>
          <w:b w:val="0"/>
          <w:bCs w:val="0"/>
        </w:rPr>
      </w:pPr>
      <w:r w:rsidRPr="00E96A89">
        <w:rPr>
          <w:rFonts w:asciiTheme="minorHAnsi" w:hAnsiTheme="minorHAnsi" w:cstheme="minorHAnsi"/>
          <w:b w:val="0"/>
          <w:bCs w:val="0"/>
        </w:rPr>
        <w:t xml:space="preserve">Dimensionar e disponibilizar os recursos necessários para a demolição mecanizada do revestimento antiácido na zona intermediária incluindo o primeiro anel de contenção indicado como números “1, 2 e 3”, na figura acima e o concreto monolítico aluminoso na cabeceira de descarga da zona refratária indicado como número 4 na figura 9.1. </w:t>
      </w:r>
    </w:p>
    <w:p w14:paraId="3E19750A" w14:textId="77777777" w:rsidR="00A2530D" w:rsidRDefault="00A2530D" w:rsidP="00DC6211">
      <w:pPr>
        <w:pStyle w:val="Ttulo1"/>
        <w:tabs>
          <w:tab w:val="left" w:pos="1699"/>
        </w:tabs>
        <w:spacing w:before="7" w:line="360" w:lineRule="auto"/>
        <w:ind w:left="1234" w:right="557" w:firstLine="0"/>
        <w:jc w:val="both"/>
        <w:rPr>
          <w:rFonts w:asciiTheme="minorHAnsi" w:hAnsiTheme="minorHAnsi" w:cstheme="minorHAnsi"/>
          <w:b w:val="0"/>
          <w:bCs w:val="0"/>
        </w:rPr>
      </w:pPr>
    </w:p>
    <w:p w14:paraId="729F2586" w14:textId="3EE63F91" w:rsidR="00E96A89" w:rsidRPr="00A2530D" w:rsidRDefault="008F0CB3" w:rsidP="00A2530D">
      <w:pPr>
        <w:pStyle w:val="Ttulo1"/>
        <w:tabs>
          <w:tab w:val="left" w:pos="1699"/>
        </w:tabs>
        <w:spacing w:before="7" w:line="360" w:lineRule="auto"/>
        <w:ind w:left="1234" w:right="557" w:firstLine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Durante a execução do serviço de demolição, </w:t>
      </w:r>
      <w:r w:rsidRPr="00C45041">
        <w:rPr>
          <w:rFonts w:asciiTheme="minorHAnsi" w:hAnsiTheme="minorHAnsi" w:cstheme="minorHAnsi"/>
        </w:rPr>
        <w:t xml:space="preserve">será necessário que o equipamento </w:t>
      </w:r>
      <w:r>
        <w:rPr>
          <w:rFonts w:asciiTheme="minorHAnsi" w:hAnsiTheme="minorHAnsi" w:cstheme="minorHAnsi"/>
        </w:rPr>
        <w:t>rotacione</w:t>
      </w:r>
      <w:r>
        <w:rPr>
          <w:rFonts w:asciiTheme="minorHAnsi" w:hAnsiTheme="minorHAnsi" w:cstheme="minorHAnsi"/>
          <w:b w:val="0"/>
          <w:bCs w:val="0"/>
        </w:rPr>
        <w:t xml:space="preserve">, proporcionando um  processo de demolição mais seguro para nossos colaboradores. </w:t>
      </w:r>
    </w:p>
    <w:p w14:paraId="5600EFD9" w14:textId="25A57F13" w:rsidR="0051240D" w:rsidRPr="00E96A89" w:rsidRDefault="00E96A89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2.2 LIMPEZA DA SUPERFÍCIE PARA APLICAÇÃO DOS TIJOLOS REFRATÁRIOS: </w:t>
      </w:r>
    </w:p>
    <w:p w14:paraId="415ED9CB" w14:textId="62A567F1" w:rsidR="00A2530D" w:rsidRDefault="0051240D" w:rsidP="00A2530D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sz w:val="22"/>
          <w:szCs w:val="22"/>
        </w:rPr>
      </w:pPr>
      <w:r w:rsidRPr="00E96A89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superfície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deverá estar isenta de qualquer material que impossibilite 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aplicação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do jateamento e pintura, a exemplo de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resíduo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ainda que superficiais de argamassa. A PROPONENTE deverá providenciar os recursos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necessários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para a retirada de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resíduos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no costado objeto desta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especificação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técnica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não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foram retirados durante 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demolição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14B1B2" w14:textId="304FD163" w:rsidR="00A2530D" w:rsidRPr="00E96A89" w:rsidRDefault="00A2530D" w:rsidP="00A2530D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sz w:val="22"/>
          <w:szCs w:val="22"/>
        </w:rPr>
      </w:pPr>
      <w:r w:rsidRPr="005E7F99">
        <w:rPr>
          <w:rFonts w:asciiTheme="minorHAnsi" w:hAnsiTheme="minorHAnsi" w:cstheme="minorHAnsi"/>
          <w:sz w:val="22"/>
          <w:szCs w:val="22"/>
        </w:rPr>
        <w:t xml:space="preserve">Realizar a </w:t>
      </w:r>
      <w:proofErr w:type="spellStart"/>
      <w:r w:rsidRPr="005E7F99">
        <w:rPr>
          <w:rFonts w:asciiTheme="minorHAnsi" w:hAnsiTheme="minorHAnsi" w:cstheme="minorHAnsi"/>
          <w:sz w:val="22"/>
          <w:szCs w:val="22"/>
        </w:rPr>
        <w:t>aplicação</w:t>
      </w:r>
      <w:proofErr w:type="spellEnd"/>
      <w:r w:rsidRPr="005E7F99">
        <w:rPr>
          <w:rFonts w:asciiTheme="minorHAnsi" w:hAnsiTheme="minorHAnsi" w:cstheme="minorHAnsi"/>
          <w:sz w:val="22"/>
          <w:szCs w:val="22"/>
        </w:rPr>
        <w:t xml:space="preserve"> de “duas </w:t>
      </w:r>
      <w:proofErr w:type="spellStart"/>
      <w:r w:rsidRPr="005E7F99">
        <w:rPr>
          <w:rFonts w:asciiTheme="minorHAnsi" w:hAnsiTheme="minorHAnsi" w:cstheme="minorHAnsi"/>
          <w:sz w:val="22"/>
          <w:szCs w:val="22"/>
        </w:rPr>
        <w:t>demãos</w:t>
      </w:r>
      <w:proofErr w:type="spellEnd"/>
      <w:r w:rsidRPr="005E7F99">
        <w:rPr>
          <w:rFonts w:asciiTheme="minorHAnsi" w:hAnsiTheme="minorHAnsi" w:cstheme="minorHAnsi"/>
          <w:sz w:val="22"/>
          <w:szCs w:val="22"/>
        </w:rPr>
        <w:t xml:space="preserve">” de BONDUROL (R-1012), limpando previamente para </w:t>
      </w:r>
      <w:proofErr w:type="spellStart"/>
      <w:r w:rsidRPr="005E7F99">
        <w:rPr>
          <w:rFonts w:asciiTheme="minorHAnsi" w:hAnsiTheme="minorHAnsi" w:cstheme="minorHAnsi"/>
          <w:sz w:val="22"/>
          <w:szCs w:val="22"/>
        </w:rPr>
        <w:t>remoção</w:t>
      </w:r>
      <w:proofErr w:type="spellEnd"/>
      <w:r w:rsidRPr="005E7F99">
        <w:rPr>
          <w:rFonts w:asciiTheme="minorHAnsi" w:hAnsiTheme="minorHAnsi" w:cstheme="minorHAnsi"/>
          <w:sz w:val="22"/>
          <w:szCs w:val="22"/>
        </w:rPr>
        <w:t xml:space="preserve"> de sujeiras como </w:t>
      </w:r>
      <w:proofErr w:type="spellStart"/>
      <w:r w:rsidRPr="005E7F99">
        <w:rPr>
          <w:rFonts w:asciiTheme="minorHAnsi" w:hAnsiTheme="minorHAnsi" w:cstheme="minorHAnsi"/>
          <w:sz w:val="22"/>
          <w:szCs w:val="22"/>
        </w:rPr>
        <w:t>óleos</w:t>
      </w:r>
      <w:proofErr w:type="spellEnd"/>
      <w:r w:rsidRPr="005E7F99">
        <w:rPr>
          <w:rFonts w:asciiTheme="minorHAnsi" w:hAnsiTheme="minorHAnsi" w:cstheme="minorHAnsi"/>
          <w:sz w:val="22"/>
          <w:szCs w:val="22"/>
        </w:rPr>
        <w:t xml:space="preserve"> e graxas; </w:t>
      </w:r>
    </w:p>
    <w:p w14:paraId="670B1D3D" w14:textId="2BD3BA9D" w:rsidR="00EA6BD9" w:rsidRPr="00E96A89" w:rsidRDefault="00E96A89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2.3 MONTAGEM DOS TIJOLOS REFRATÁRIOS: </w:t>
      </w:r>
    </w:p>
    <w:p w14:paraId="306D9576" w14:textId="77777777" w:rsidR="00EA6BD9" w:rsidRPr="00E96A89" w:rsidRDefault="00EA6BD9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sz w:val="22"/>
          <w:szCs w:val="22"/>
        </w:rPr>
      </w:pPr>
      <w:r w:rsidRPr="00E96A89">
        <w:rPr>
          <w:rFonts w:asciiTheme="minorHAnsi" w:hAnsiTheme="minorHAnsi" w:cstheme="minorHAnsi"/>
          <w:sz w:val="22"/>
          <w:szCs w:val="22"/>
        </w:rPr>
        <w:t xml:space="preserve">O documento de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referência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para montagem dos tijolos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refratários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é o TB-B11-50- 1-00402. </w:t>
      </w:r>
    </w:p>
    <w:p w14:paraId="16C00837" w14:textId="7042B39F" w:rsidR="00830B1E" w:rsidRPr="00A2530D" w:rsidRDefault="00EA6BD9" w:rsidP="00A2530D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sz w:val="22"/>
          <w:szCs w:val="22"/>
        </w:rPr>
      </w:pPr>
      <w:r w:rsidRPr="00E96A89">
        <w:rPr>
          <w:rFonts w:asciiTheme="minorHAnsi" w:hAnsiTheme="minorHAnsi" w:cstheme="minorHAnsi"/>
          <w:sz w:val="22"/>
          <w:szCs w:val="22"/>
        </w:rPr>
        <w:t xml:space="preserve">A PROPONENTE deverá considerar como parte da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execução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: 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preparação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para montagem dos tijolos, 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conferência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prévia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dos materiais, 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movimentação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dos materiais saindo do almoxarifado TRONOX até o local de acesso e a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movimentação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até o interior do forno. Deverá sinalizar formalmente se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não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houver disponibilidade de tijolos, argamassas e outros materiais de responsabilidade da TRONOX. </w:t>
      </w: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DBDACAA" w14:textId="1DB3987F" w:rsidR="00E96449" w:rsidRPr="00E96A89" w:rsidRDefault="00D2433D" w:rsidP="00E96449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4167D95B" w:rsidR="009C4BCD" w:rsidRDefault="00D2433D" w:rsidP="005124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 w:rsidR="004D3D61">
        <w:t>TRONOX</w:t>
      </w:r>
      <w:r>
        <w:t>;</w:t>
      </w:r>
    </w:p>
    <w:p w14:paraId="134F9287" w14:textId="77777777" w:rsidR="009C4BCD" w:rsidRPr="00EA4DDA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Default="00D2433D" w:rsidP="0051240D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51FA0BBA" w14:textId="0C2194B1" w:rsidR="004D3D61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-      </w:t>
      </w:r>
      <w:r w:rsidR="004D3D61" w:rsidRPr="007C5AB2">
        <w:t>Elaborar um cronograma da obra, histograma da mão de obra, histograma de</w:t>
      </w:r>
      <w:r>
        <w:t xml:space="preserve"> </w:t>
      </w:r>
      <w:r w:rsidR="004D3D61" w:rsidRPr="007C5AB2">
        <w:lastRenderedPageBreak/>
        <w:t xml:space="preserve">equipamentos, detalhamento analítico da obra e estrutura analítica da obra (EAP); </w:t>
      </w:r>
    </w:p>
    <w:p w14:paraId="3B6B3D67" w14:textId="77777777" w:rsidR="00A2530D" w:rsidRPr="007C5AB2" w:rsidRDefault="00A2530D" w:rsidP="00A2530D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</w:pPr>
    </w:p>
    <w:p w14:paraId="6A1E3B6E" w14:textId="77777777" w:rsidR="007C5AB2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 </w:t>
      </w:r>
      <w:r w:rsidR="004D3D61" w:rsidRPr="007C5AB2">
        <w:t xml:space="preserve">‐ </w:t>
      </w:r>
      <w:r>
        <w:t xml:space="preserve">   </w:t>
      </w:r>
      <w:r w:rsidR="004D3D61" w:rsidRPr="007C5AB2">
        <w:t>Fornecimento de exaustor / ventilador para utilização em espaço confinado</w:t>
      </w:r>
      <w:r>
        <w:t>;</w:t>
      </w:r>
    </w:p>
    <w:p w14:paraId="00A0CB25" w14:textId="480A47B5" w:rsidR="004D3D61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 -     </w:t>
      </w:r>
      <w:r w:rsidR="004D3D61" w:rsidRPr="007C5AB2">
        <w:t>Fornecer ART (Atestado de Responsabilidade Técnica) junto ao CREA‐BA.</w:t>
      </w:r>
    </w:p>
    <w:p w14:paraId="459B882B" w14:textId="0BC177E3" w:rsidR="00E96A89" w:rsidRDefault="007C5AB2" w:rsidP="00A253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-     </w:t>
      </w:r>
      <w:r w:rsidRPr="007C5AB2">
        <w:t xml:space="preserve">Temos pleno entendimento das Especificações Técnicas conforme definido nas Especificações Técnicas </w:t>
      </w:r>
      <w:r w:rsidR="00DC6211" w:rsidRPr="00DC6211">
        <w:t>ET- 012.24</w:t>
      </w:r>
      <w:r w:rsidRPr="007C5AB2">
        <w:t xml:space="preserve">, em sua última revisão e seus respectivos </w:t>
      </w:r>
      <w:r>
        <w:t xml:space="preserve"> </w:t>
      </w:r>
      <w:r w:rsidRPr="007C5AB2">
        <w:t xml:space="preserve">documentos </w:t>
      </w:r>
    </w:p>
    <w:p w14:paraId="48DFE7B1" w14:textId="799AE04B" w:rsidR="007C5AB2" w:rsidRDefault="007C5AB2" w:rsidP="00E96A89">
      <w:pPr>
        <w:tabs>
          <w:tab w:val="left" w:pos="1617"/>
          <w:tab w:val="left" w:pos="1972"/>
        </w:tabs>
        <w:spacing w:before="1" w:line="360" w:lineRule="auto"/>
        <w:ind w:left="1336" w:right="554"/>
        <w:jc w:val="both"/>
      </w:pPr>
      <w:r w:rsidRPr="007C5AB2">
        <w:t>associados;</w:t>
      </w:r>
    </w:p>
    <w:p w14:paraId="123C26A9" w14:textId="77777777" w:rsidR="007C5AB2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>Os serviços de Caldeiraria, Jateamento Abrasivo, Pintura Industrial, fornecimento e montagem de andaimes, não foram contemplados nesta Proposta Comercial</w:t>
      </w:r>
      <w:r>
        <w:t>;</w:t>
      </w:r>
    </w:p>
    <w:p w14:paraId="16FD797C" w14:textId="00C5E878" w:rsidR="007C5AB2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 xml:space="preserve">O nosso regime de tributação ao qual o CNPJ </w:t>
      </w:r>
      <w:r w:rsidR="0051240D">
        <w:t xml:space="preserve">de numero 01.974.371/0001-37 </w:t>
      </w:r>
      <w:r w:rsidRPr="007C5AB2">
        <w:t>está vinculado é: Lucro Presumido</w:t>
      </w:r>
      <w:r>
        <w:t>;</w:t>
      </w:r>
    </w:p>
    <w:p w14:paraId="0053269B" w14:textId="4B37062F" w:rsidR="004D3D61" w:rsidRPr="007C5AB2" w:rsidRDefault="007C5AB2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 xml:space="preserve">Fornecimento de mesa cambota com macacos necessários à fixação dos anéis, de acordo com a Especificação Técnica; </w:t>
      </w:r>
    </w:p>
    <w:p w14:paraId="2FD44D50" w14:textId="6550EF79" w:rsidR="009C4BCD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sz w:val="20"/>
        </w:rPr>
      </w:pPr>
      <w:r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50654B7D" w:rsidR="009C4BCD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sz w:val="20"/>
        </w:rPr>
      </w:pPr>
      <w:r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01E7F4AF" w:rsidR="009C4BCD" w:rsidRDefault="00D2433D" w:rsidP="005124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/>
        <w:ind w:left="1616" w:hanging="284"/>
        <w:jc w:val="both"/>
        <w:rPr>
          <w:sz w:val="20"/>
        </w:rPr>
      </w:pPr>
      <w:r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conservação.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634B20D3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7C5AB2">
        <w:t>TRONOX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0150B9B9" w14:textId="77777777" w:rsidR="007C5AB2" w:rsidRDefault="00D2433D" w:rsidP="007C5A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</w:pPr>
      <w:r>
        <w:t>‐</w:t>
      </w:r>
      <w:r>
        <w:tab/>
      </w:r>
      <w:r w:rsidRPr="007C5AB2">
        <w:t xml:space="preserve">Facilitar o acesso </w:t>
      </w:r>
      <w:r>
        <w:t>e</w:t>
      </w:r>
      <w:r w:rsidRPr="007C5AB2">
        <w:t xml:space="preserve"> </w:t>
      </w:r>
      <w:r>
        <w:t>atuação</w:t>
      </w:r>
      <w:r w:rsidRPr="007C5AB2">
        <w:t xml:space="preserve"> </w:t>
      </w:r>
      <w:r>
        <w:t>dos</w:t>
      </w:r>
      <w:r w:rsidRPr="007C5AB2">
        <w:t xml:space="preserve"> </w:t>
      </w:r>
      <w:r>
        <w:t>funcionários</w:t>
      </w:r>
      <w:r w:rsidRPr="007C5AB2">
        <w:t xml:space="preserve"> </w:t>
      </w:r>
      <w:r>
        <w:t>da</w:t>
      </w:r>
      <w:r w:rsidRPr="007C5AB2">
        <w:t xml:space="preserve"> </w:t>
      </w:r>
      <w:r>
        <w:t>RISOTERM;</w:t>
      </w:r>
    </w:p>
    <w:p w14:paraId="21B4BE29" w14:textId="77777777" w:rsidR="007C5AB2" w:rsidRDefault="007C5AB2" w:rsidP="007C5AB2">
      <w:pPr>
        <w:pStyle w:val="PargrafodaLista"/>
        <w:tabs>
          <w:tab w:val="left" w:pos="1617"/>
          <w:tab w:val="left" w:pos="1972"/>
        </w:tabs>
        <w:spacing w:before="8"/>
        <w:ind w:left="1616" w:firstLine="0"/>
      </w:pPr>
    </w:p>
    <w:p w14:paraId="71101D17" w14:textId="7B1E3608" w:rsidR="007C5AB2" w:rsidRDefault="00E96A89" w:rsidP="007C5A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</w:pPr>
      <w:r>
        <w:t xml:space="preserve">       </w:t>
      </w:r>
      <w:r w:rsidR="007C5AB2" w:rsidRPr="007C5AB2">
        <w:t xml:space="preserve">Aprovar diariamente o R.D.O. (Relatório Diário de Obras) de ocorrências </w:t>
      </w:r>
      <w:r w:rsidR="007C5AB2">
        <w:t xml:space="preserve"> </w:t>
      </w:r>
      <w:r w:rsidR="007C5AB2" w:rsidRPr="007C5AB2">
        <w:t xml:space="preserve">apresentado pela RISOTERM; </w:t>
      </w:r>
    </w:p>
    <w:p w14:paraId="1238DD24" w14:textId="77777777" w:rsidR="007C5AB2" w:rsidRDefault="007C5AB2" w:rsidP="007C5AB2">
      <w:pPr>
        <w:pStyle w:val="PargrafodaLista"/>
      </w:pPr>
    </w:p>
    <w:p w14:paraId="1113D6A3" w14:textId="58CB8F99" w:rsidR="007C5AB2" w:rsidRPr="007C5AB2" w:rsidRDefault="00E96A89" w:rsidP="007C5AB2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</w:pPr>
      <w:r>
        <w:t xml:space="preserve">       </w:t>
      </w:r>
      <w:r w:rsidR="007C5AB2" w:rsidRPr="007C5AB2">
        <w:t>Fornecimento de local para armazenamento e "Bota‐fora" do material removido durante a demolição (caçambas);</w:t>
      </w:r>
    </w:p>
    <w:p w14:paraId="6593DC6F" w14:textId="77777777" w:rsidR="007C5AB2" w:rsidRPr="007C5AB2" w:rsidRDefault="007C5AB2" w:rsidP="00E96A89">
      <w:pPr>
        <w:tabs>
          <w:tab w:val="left" w:pos="1617"/>
          <w:tab w:val="left" w:pos="1972"/>
        </w:tabs>
        <w:spacing w:before="8"/>
      </w:pPr>
    </w:p>
    <w:p w14:paraId="00B15E62" w14:textId="756FF711" w:rsidR="009C4BCD" w:rsidRPr="007C5AB2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</w:pPr>
      <w:r>
        <w:t>‐</w:t>
      </w:r>
      <w:r>
        <w:tab/>
        <w:t>Fornecimento</w:t>
      </w:r>
      <w:r w:rsidRPr="007C5AB2">
        <w:t xml:space="preserve"> </w:t>
      </w:r>
      <w:r>
        <w:t>e</w:t>
      </w:r>
      <w:r w:rsidRPr="007C5AB2">
        <w:t xml:space="preserve"> </w:t>
      </w:r>
      <w:r>
        <w:t>montagem</w:t>
      </w:r>
      <w:r w:rsidRPr="007C5AB2">
        <w:t xml:space="preserve"> </w:t>
      </w:r>
      <w:r>
        <w:t>de</w:t>
      </w:r>
      <w:r w:rsidRPr="007C5AB2">
        <w:t xml:space="preserve"> </w:t>
      </w:r>
      <w:r>
        <w:t>andaimes</w:t>
      </w:r>
      <w:r w:rsidRPr="007C5AB2">
        <w:t xml:space="preserve"> </w:t>
      </w:r>
      <w:r>
        <w:t>em</w:t>
      </w:r>
      <w:r w:rsidRPr="007C5AB2">
        <w:t xml:space="preserve"> </w:t>
      </w:r>
      <w:r>
        <w:t>quantidades</w:t>
      </w:r>
      <w:r w:rsidRPr="007C5AB2">
        <w:t xml:space="preserve"> </w:t>
      </w:r>
      <w:r>
        <w:t>suficientes</w:t>
      </w:r>
      <w:r w:rsidRPr="007C5AB2">
        <w:t xml:space="preserve"> </w:t>
      </w:r>
      <w:r>
        <w:t>com</w:t>
      </w:r>
      <w:r w:rsidRPr="007C5AB2">
        <w:t xml:space="preserve"> </w:t>
      </w:r>
      <w:r>
        <w:t>as</w:t>
      </w:r>
      <w:r w:rsidRPr="007C5AB2">
        <w:t xml:space="preserve"> </w:t>
      </w:r>
      <w:r>
        <w:t>frentes</w:t>
      </w:r>
      <w:r w:rsidRPr="007C5AB2">
        <w:t xml:space="preserve"> </w:t>
      </w:r>
      <w:r>
        <w:t>de</w:t>
      </w:r>
      <w:r w:rsidRPr="007C5AB2">
        <w:t xml:space="preserve"> </w:t>
      </w:r>
      <w:r>
        <w:t>serviço,</w:t>
      </w:r>
      <w:r w:rsidRPr="007C5AB2">
        <w:t xml:space="preserve"> </w:t>
      </w:r>
      <w:r>
        <w:t>quando</w:t>
      </w:r>
      <w:r w:rsidRPr="007C5AB2">
        <w:t xml:space="preserve"> </w:t>
      </w:r>
      <w:r>
        <w:t>necessário;</w:t>
      </w:r>
    </w:p>
    <w:p w14:paraId="2F7E972A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416FB1F6" w14:textId="7071CF16" w:rsidR="00A2530D" w:rsidRPr="00DC1A67" w:rsidRDefault="00D2433D" w:rsidP="00DC1A67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lastRenderedPageBreak/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p w14:paraId="178B4020" w14:textId="489E5903" w:rsidR="00DC1A67" w:rsidRPr="00DC1A67" w:rsidRDefault="007C5AB2" w:rsidP="00DC1A67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60" w:lineRule="auto"/>
        <w:ind w:right="552" w:hanging="636"/>
        <w:jc w:val="both"/>
        <w:rPr>
          <w:sz w:val="20"/>
        </w:rPr>
      </w:pPr>
      <w:r w:rsidRPr="00DC6211">
        <w:t xml:space="preserve">Fornecimento </w:t>
      </w:r>
      <w:r w:rsidR="00DC6211">
        <w:t xml:space="preserve">de </w:t>
      </w:r>
      <w:r w:rsidR="00DC6211" w:rsidRPr="00DC6211">
        <w:t xml:space="preserve"> compressor de ar elétrico </w:t>
      </w:r>
      <w:r w:rsidR="00DC6211">
        <w:t xml:space="preserve">dedicado para nossos serviços. </w:t>
      </w:r>
      <w:r w:rsidR="00DC6211" w:rsidRPr="00DC6211">
        <w:t xml:space="preserve"> </w:t>
      </w:r>
    </w:p>
    <w:p w14:paraId="7F9DF5AB" w14:textId="018E682B" w:rsidR="00EA6BD9" w:rsidRPr="00E96A89" w:rsidRDefault="00EA6BD9" w:rsidP="00E96A89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PLANEJAMENTO EXECUTIVO / FINANCEIRO </w:t>
      </w:r>
    </w:p>
    <w:p w14:paraId="056C4B9A" w14:textId="269D0573" w:rsidR="00B42B25" w:rsidRPr="00E96A89" w:rsidRDefault="00E96A89" w:rsidP="00B42B25">
      <w:pPr>
        <w:pStyle w:val="NormalWeb"/>
        <w:spacing w:line="360" w:lineRule="auto"/>
        <w:ind w:left="9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Adotamos</w:t>
      </w:r>
      <w:r w:rsidRPr="00E96A8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período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E96A89">
        <w:rPr>
          <w:rFonts w:asciiTheme="minorHAnsi" w:hAnsiTheme="minorHAnsi" w:cstheme="minorHAnsi"/>
          <w:sz w:val="22"/>
          <w:szCs w:val="22"/>
        </w:rPr>
        <w:t>execução</w:t>
      </w:r>
      <w:proofErr w:type="spellEnd"/>
      <w:r w:rsidRPr="00E96A89">
        <w:rPr>
          <w:rFonts w:asciiTheme="minorHAnsi" w:hAnsiTheme="minorHAnsi" w:cstheme="minorHAnsi"/>
          <w:sz w:val="22"/>
          <w:szCs w:val="22"/>
        </w:rPr>
        <w:t xml:space="preserve"> apresentado na figura </w:t>
      </w:r>
      <w:r>
        <w:rPr>
          <w:rFonts w:asciiTheme="minorHAnsi" w:hAnsiTheme="minorHAnsi" w:cstheme="minorHAnsi"/>
          <w:sz w:val="22"/>
          <w:szCs w:val="22"/>
        </w:rPr>
        <w:t xml:space="preserve">abaixo, para elaboração do nosso planejamento inicial, assim como composição do orçamento dessa proposta. </w:t>
      </w:r>
    </w:p>
    <w:p w14:paraId="377780CA" w14:textId="7A966802" w:rsidR="00E96A89" w:rsidRDefault="00E96A89" w:rsidP="00DC1A67">
      <w:pPr>
        <w:pStyle w:val="NormalWeb"/>
        <w:ind w:left="142"/>
      </w:pPr>
      <w:r>
        <w:t xml:space="preserve">               </w:t>
      </w:r>
      <w:r w:rsidR="006F18C8">
        <w:rPr>
          <w:noProof/>
        </w:rPr>
        <w:drawing>
          <wp:inline distT="0" distB="0" distL="0" distR="0" wp14:anchorId="77211C6B" wp14:editId="33836023">
            <wp:extent cx="6711950" cy="1550670"/>
            <wp:effectExtent l="0" t="0" r="0" b="0"/>
            <wp:docPr id="16" name="Imagem 15">
              <a:extLst xmlns:a="http://schemas.openxmlformats.org/drawingml/2006/main">
                <a:ext uri="{FF2B5EF4-FFF2-40B4-BE49-F238E27FC236}">
                  <a16:creationId xmlns:a16="http://schemas.microsoft.com/office/drawing/2014/main" id="{1E52B10B-D306-D051-D223-9BEC1D25F5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5">
                      <a:extLst>
                        <a:ext uri="{FF2B5EF4-FFF2-40B4-BE49-F238E27FC236}">
                          <a16:creationId xmlns:a16="http://schemas.microsoft.com/office/drawing/2014/main" id="{1E52B10B-D306-D051-D223-9BEC1D25F5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1195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D3AC" w14:textId="3DE1E480" w:rsidR="001F38C8" w:rsidRPr="00DC1A67" w:rsidRDefault="00B42B25" w:rsidP="00DC1A67">
      <w:pPr>
        <w:pStyle w:val="NormalWeb"/>
        <w:spacing w:line="360" w:lineRule="auto"/>
        <w:ind w:left="978"/>
        <w:jc w:val="both"/>
        <w:rPr>
          <w:b/>
          <w:bCs/>
          <w:sz w:val="14"/>
          <w:szCs w:val="16"/>
        </w:rPr>
      </w:pPr>
      <w:r w:rsidRPr="00DC1A67">
        <w:rPr>
          <w:b/>
          <w:bCs/>
          <w:sz w:val="20"/>
        </w:rPr>
        <w:t xml:space="preserve"> </w:t>
      </w:r>
      <w:r w:rsidRPr="00DC1A67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bookmarkEnd w:id="0"/>
      <w:r w:rsidR="00DC1A67" w:rsidRPr="00DC1A67">
        <w:rPr>
          <w:rFonts w:asciiTheme="minorHAnsi" w:hAnsiTheme="minorHAnsi" w:cstheme="minorHAnsi"/>
          <w:b/>
          <w:bCs/>
          <w:sz w:val="22"/>
          <w:szCs w:val="22"/>
        </w:rPr>
        <w:t>Não foi considerado turno para a demolição devido à proximidade dos condomínios e à geração de ruído dos martelos demolidores</w:t>
      </w:r>
    </w:p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5E9EA6BF" w14:textId="730416DA" w:rsidR="006F18C8" w:rsidRDefault="00E96A89" w:rsidP="00E96A89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D2433D" w:rsidRPr="0051240D">
        <w:rPr>
          <w:rFonts w:asciiTheme="minorHAnsi" w:hAnsiTheme="minorHAnsi" w:cstheme="minorHAnsi"/>
          <w:sz w:val="22"/>
          <w:szCs w:val="22"/>
        </w:rPr>
        <w:t>Os</w:t>
      </w:r>
      <w:r w:rsidR="00D2433D" w:rsidRPr="005124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trabalhos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serão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 xml:space="preserve">executados </w:t>
      </w:r>
      <w:r w:rsidR="009F7CB2" w:rsidRPr="0051240D">
        <w:rPr>
          <w:rFonts w:asciiTheme="minorHAnsi" w:hAnsiTheme="minorHAnsi" w:cstheme="minorHAnsi"/>
          <w:sz w:val="22"/>
          <w:szCs w:val="22"/>
        </w:rPr>
        <w:t xml:space="preserve">em </w:t>
      </w:r>
      <w:r w:rsidR="00B42B25">
        <w:rPr>
          <w:rFonts w:asciiTheme="minorHAnsi" w:hAnsiTheme="minorHAnsi" w:cstheme="minorHAnsi"/>
          <w:sz w:val="22"/>
          <w:szCs w:val="22"/>
        </w:rPr>
        <w:t xml:space="preserve">turnos de 10 x 10 </w:t>
      </w:r>
      <w:r w:rsidR="006F18C8">
        <w:rPr>
          <w:rFonts w:asciiTheme="minorHAnsi" w:hAnsiTheme="minorHAnsi" w:cstheme="minorHAnsi"/>
          <w:sz w:val="22"/>
          <w:szCs w:val="22"/>
        </w:rPr>
        <w:t>de</w:t>
      </w:r>
      <w:r w:rsidR="00522A5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7CB2" w:rsidRPr="00522A54">
        <w:rPr>
          <w:rFonts w:asciiTheme="minorHAnsi" w:hAnsiTheme="minorHAnsi" w:cstheme="minorHAnsi"/>
          <w:b/>
          <w:bCs/>
          <w:sz w:val="22"/>
          <w:szCs w:val="22"/>
        </w:rPr>
        <w:t>seg</w:t>
      </w:r>
      <w:proofErr w:type="spellEnd"/>
      <w:r w:rsidR="009F7CB2" w:rsidRPr="00522A54">
        <w:rPr>
          <w:rFonts w:asciiTheme="minorHAnsi" w:hAnsiTheme="minorHAnsi" w:cstheme="minorHAnsi"/>
          <w:b/>
          <w:bCs/>
          <w:sz w:val="22"/>
          <w:szCs w:val="22"/>
        </w:rPr>
        <w:t xml:space="preserve"> à </w:t>
      </w:r>
      <w:proofErr w:type="spellStart"/>
      <w:r w:rsidR="009F7CB2" w:rsidRPr="00522A54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22A54" w:rsidRPr="00522A54">
        <w:rPr>
          <w:rFonts w:asciiTheme="minorHAnsi" w:hAnsiTheme="minorHAnsi" w:cstheme="minorHAnsi"/>
          <w:b/>
          <w:bCs/>
          <w:sz w:val="22"/>
          <w:szCs w:val="22"/>
        </w:rPr>
        <w:t>ab</w:t>
      </w:r>
      <w:proofErr w:type="spellEnd"/>
      <w:r w:rsidR="00522A54">
        <w:rPr>
          <w:rFonts w:asciiTheme="minorHAnsi" w:hAnsiTheme="minorHAnsi" w:cstheme="minorHAnsi"/>
          <w:sz w:val="22"/>
          <w:szCs w:val="22"/>
        </w:rPr>
        <w:t xml:space="preserve"> </w:t>
      </w:r>
      <w:r w:rsidR="00B42B25">
        <w:rPr>
          <w:rFonts w:asciiTheme="minorHAnsi" w:hAnsiTheme="minorHAnsi" w:cstheme="minorHAnsi"/>
          <w:sz w:val="22"/>
          <w:szCs w:val="22"/>
        </w:rPr>
        <w:t>.</w:t>
      </w:r>
      <w:r w:rsidR="00522A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62EB9E" w14:textId="77777777" w:rsidR="009C4BCD" w:rsidRPr="001844EF" w:rsidRDefault="009C4BCD">
      <w:pPr>
        <w:pStyle w:val="Corpodetexto"/>
        <w:spacing w:before="1"/>
        <w:rPr>
          <w:sz w:val="12"/>
          <w:szCs w:val="10"/>
        </w:rPr>
      </w:pPr>
    </w:p>
    <w:p w14:paraId="570B669A" w14:textId="77777777" w:rsidR="007C5AB2" w:rsidRDefault="00D2433D" w:rsidP="007C5AB2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3D9B833F" w14:textId="77777777" w:rsidR="007C5AB2" w:rsidRPr="00DC6211" w:rsidRDefault="007C5AB2" w:rsidP="00DC6211">
      <w:pPr>
        <w:pStyle w:val="Ttulo1"/>
        <w:tabs>
          <w:tab w:val="left" w:pos="1339"/>
        </w:tabs>
        <w:spacing w:line="360" w:lineRule="auto"/>
        <w:ind w:left="1440" w:firstLine="0"/>
        <w:jc w:val="both"/>
        <w:rPr>
          <w:rFonts w:asciiTheme="minorHAnsi" w:hAnsiTheme="minorHAnsi" w:cstheme="minorHAnsi"/>
          <w:b w:val="0"/>
          <w:bCs w:val="0"/>
        </w:rPr>
      </w:pPr>
    </w:p>
    <w:tbl>
      <w:tblPr>
        <w:tblW w:w="996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1"/>
      </w:tblGrid>
      <w:tr w:rsidR="00DC6211" w:rsidRPr="00522A54" w14:paraId="56AF81B1" w14:textId="77777777" w:rsidTr="00DC6211">
        <w:trPr>
          <w:trHeight w:val="630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7B2" w14:textId="1F17516F" w:rsidR="00DC6211" w:rsidRPr="00522A54" w:rsidRDefault="007C5AB2" w:rsidP="00522A5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O valor global para </w:t>
            </w:r>
            <w:proofErr w:type="spellStart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>execução</w:t>
            </w:r>
            <w:proofErr w:type="spellEnd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dos</w:t>
            </w:r>
            <w:r w:rsidR="00DC6211"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>serviços</w:t>
            </w:r>
            <w:proofErr w:type="spellEnd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>substituição</w:t>
            </w:r>
            <w:proofErr w:type="spellEnd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dos tijolos </w:t>
            </w:r>
            <w:proofErr w:type="spellStart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>refratário</w:t>
            </w:r>
            <w:proofErr w:type="spellEnd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DC6211"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211" w:rsidRPr="00DC6211">
              <w:rPr>
                <w:rFonts w:asciiTheme="minorHAnsi" w:hAnsiTheme="minorHAnsi" w:cstheme="minorHAnsi"/>
                <w:sz w:val="22"/>
                <w:szCs w:val="22"/>
              </w:rPr>
              <w:t xml:space="preserve">forno rotativo de </w:t>
            </w:r>
            <w:proofErr w:type="spellStart"/>
            <w:r w:rsidR="00DC6211" w:rsidRPr="00DC6211">
              <w:rPr>
                <w:rFonts w:asciiTheme="minorHAnsi" w:hAnsiTheme="minorHAnsi" w:cstheme="minorHAnsi"/>
                <w:sz w:val="22"/>
                <w:szCs w:val="22"/>
              </w:rPr>
              <w:t>calcinação</w:t>
            </w:r>
            <w:proofErr w:type="spellEnd"/>
            <w:r w:rsidR="00DC6211" w:rsidRPr="00DC62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DC6211" w:rsidRPr="00DC6211">
              <w:rPr>
                <w:rFonts w:asciiTheme="minorHAnsi" w:hAnsiTheme="minorHAnsi" w:cstheme="minorHAnsi"/>
                <w:sz w:val="22"/>
                <w:szCs w:val="22"/>
              </w:rPr>
              <w:t xml:space="preserve">TAG: F-1101 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>sera</w:t>
            </w:r>
            <w:proofErr w:type="spellEnd"/>
            <w:r w:rsidRPr="00522A54">
              <w:rPr>
                <w:rFonts w:asciiTheme="minorHAnsi" w:hAnsiTheme="minorHAnsi" w:cstheme="minorHAnsi"/>
                <w:sz w:val="22"/>
                <w:szCs w:val="22"/>
              </w:rPr>
              <w:t>́ de</w:t>
            </w:r>
            <w:r w:rsidR="00522A54"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B25" w:rsidRPr="00B42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R$ 2.449.929,24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42B25" w:rsidRPr="00B42B25">
              <w:rPr>
                <w:rFonts w:asciiTheme="minorHAnsi" w:hAnsiTheme="minorHAnsi" w:cstheme="minorHAnsi"/>
                <w:sz w:val="22"/>
                <w:szCs w:val="22"/>
              </w:rPr>
              <w:t>Dois milhões, quatrocentos e quarenta e nove mil, novecentos e vinte e nove reais e vinte e quatro centavos</w:t>
            </w:r>
          </w:p>
        </w:tc>
      </w:tr>
    </w:tbl>
    <w:p w14:paraId="396CF01A" w14:textId="25594AC8" w:rsidR="00DC1A67" w:rsidRDefault="007C5AB2" w:rsidP="006B58F0">
      <w:pPr>
        <w:pStyle w:val="Corpodetexto"/>
        <w:spacing w:line="360" w:lineRule="auto"/>
      </w:pPr>
      <w:r>
        <w:t xml:space="preserve">                 </w:t>
      </w:r>
    </w:p>
    <w:p w14:paraId="275DED65" w14:textId="316E3702" w:rsidR="007C5AB2" w:rsidRPr="007C5AB2" w:rsidRDefault="007C5AB2" w:rsidP="00494592">
      <w:pPr>
        <w:pStyle w:val="Ttulo1"/>
        <w:numPr>
          <w:ilvl w:val="0"/>
          <w:numId w:val="1"/>
        </w:numPr>
        <w:tabs>
          <w:tab w:val="left" w:pos="1339"/>
        </w:tabs>
        <w:spacing w:line="360" w:lineRule="auto"/>
        <w:jc w:val="both"/>
      </w:pPr>
      <w:r w:rsidRPr="007C5AB2">
        <w:t xml:space="preserve">GARANTIA </w:t>
      </w:r>
    </w:p>
    <w:p w14:paraId="596904D2" w14:textId="02DE2765" w:rsidR="007C5AB2" w:rsidRDefault="007C5AB2" w:rsidP="00DC6211">
      <w:pPr>
        <w:pStyle w:val="NormalWeb"/>
        <w:spacing w:line="360" w:lineRule="auto"/>
        <w:ind w:left="977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7C5AB2">
        <w:rPr>
          <w:rFonts w:ascii="Calibri" w:eastAsia="Calibri" w:hAnsi="Calibri" w:cs="Calibri"/>
          <w:sz w:val="22"/>
          <w:szCs w:val="22"/>
          <w:lang w:val="pt-PT" w:eastAsia="en-US"/>
        </w:rPr>
        <w:t xml:space="preserve">A RISOTERM responderá pela solidez e estabilidade dos refratários assentados, em condições normais de funcionamento do Calcinador e seus periféricos por um período de 12 meses. Não respondendo, porém, por desgastes ou quedas de refratários, por razões não inerentes ao assentamento. </w:t>
      </w:r>
    </w:p>
    <w:p w14:paraId="6F5A20C1" w14:textId="77777777" w:rsidR="00DC1A67" w:rsidRDefault="00DC1A67" w:rsidP="00DC6211">
      <w:pPr>
        <w:pStyle w:val="NormalWeb"/>
        <w:spacing w:line="360" w:lineRule="auto"/>
        <w:ind w:left="977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0729AEEC" w14:textId="77777777" w:rsidR="00DC1A67" w:rsidRDefault="00DC1A67" w:rsidP="00DC6211">
      <w:pPr>
        <w:pStyle w:val="NormalWeb"/>
        <w:spacing w:line="360" w:lineRule="auto"/>
        <w:ind w:left="977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548E7C4E" w14:textId="77777777" w:rsidR="00DC1A67" w:rsidRPr="007C5AB2" w:rsidRDefault="00DC1A67" w:rsidP="00DC6211">
      <w:pPr>
        <w:pStyle w:val="NormalWeb"/>
        <w:spacing w:line="360" w:lineRule="auto"/>
        <w:ind w:left="977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</w:p>
    <w:p w14:paraId="126F0AF5" w14:textId="77777777" w:rsidR="00CB732E" w:rsidRPr="007C5AB2" w:rsidRDefault="00CB732E">
      <w:pPr>
        <w:pStyle w:val="Corpodetexto"/>
        <w:rPr>
          <w:lang w:val="pt-BR"/>
        </w:rPr>
      </w:pPr>
    </w:p>
    <w:p w14:paraId="3F10D0A8" w14:textId="77777777" w:rsidR="009C4BCD" w:rsidRDefault="00D2433D" w:rsidP="007C5AB2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 w:rsidP="006D182A">
      <w:pPr>
        <w:pStyle w:val="Corpodetexto"/>
        <w:ind w:left="1338" w:hanging="345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25A281BE" w:rsidR="009C4BCD" w:rsidRDefault="00D2433D" w:rsidP="006D182A">
      <w:pPr>
        <w:pStyle w:val="Corpodetexto"/>
        <w:spacing w:before="195" w:after="17" w:line="360" w:lineRule="auto"/>
        <w:ind w:left="978" w:right="44"/>
        <w:jc w:val="both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E77CC30" w14:textId="7220FE97" w:rsidR="009C4BCD" w:rsidRDefault="009C4BCD" w:rsidP="001844EF">
      <w:pPr>
        <w:pStyle w:val="Corpodetexto"/>
        <w:ind w:left="100"/>
        <w:rPr>
          <w:sz w:val="20"/>
        </w:rPr>
      </w:pPr>
    </w:p>
    <w:p w14:paraId="03099F00" w14:textId="7943AF0C" w:rsidR="009C4BCD" w:rsidRDefault="009C4BCD">
      <w:pPr>
        <w:pStyle w:val="Corpodetexto"/>
        <w:rPr>
          <w:sz w:val="20"/>
        </w:rPr>
      </w:pPr>
    </w:p>
    <w:p w14:paraId="046C7065" w14:textId="635DF7CC" w:rsidR="006A4EDF" w:rsidRPr="00DC6211" w:rsidRDefault="007C5AB2" w:rsidP="007C5AB2">
      <w:pPr>
        <w:spacing w:line="360" w:lineRule="auto"/>
        <w:ind w:left="720"/>
        <w:rPr>
          <w:rFonts w:asciiTheme="minorHAnsi" w:hAnsiTheme="minorHAnsi" w:cstheme="minorHAnsi"/>
        </w:rPr>
      </w:pPr>
      <w:r w:rsidRPr="00DC6211">
        <w:rPr>
          <w:rFonts w:asciiTheme="minorHAnsi" w:hAnsiTheme="minorHAnsi" w:cstheme="minorHAnsi"/>
        </w:rPr>
        <w:t xml:space="preserve"> </w:t>
      </w:r>
      <w:proofErr w:type="spellStart"/>
      <w:r w:rsidRPr="00DC6211">
        <w:rPr>
          <w:rFonts w:asciiTheme="minorHAnsi" w:hAnsiTheme="minorHAnsi" w:cstheme="minorHAnsi"/>
        </w:rPr>
        <w:t>Att</w:t>
      </w:r>
      <w:proofErr w:type="spellEnd"/>
      <w:r w:rsidRPr="00DC6211">
        <w:rPr>
          <w:rFonts w:asciiTheme="minorHAnsi" w:hAnsiTheme="minorHAnsi" w:cstheme="minorHAnsi"/>
        </w:rPr>
        <w:t>,</w:t>
      </w:r>
    </w:p>
    <w:p w14:paraId="1CC0DE80" w14:textId="77777777" w:rsidR="007C5AB2" w:rsidRDefault="007C5AB2" w:rsidP="007C5AB2">
      <w:pPr>
        <w:spacing w:line="360" w:lineRule="auto"/>
        <w:ind w:left="720"/>
      </w:pPr>
    </w:p>
    <w:p w14:paraId="052F79E1" w14:textId="7CA7F452" w:rsidR="007C5AB2" w:rsidRPr="00DC6211" w:rsidRDefault="00B42B25" w:rsidP="007C5AB2">
      <w:pPr>
        <w:spacing w:line="276" w:lineRule="auto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Zenon Brito</w:t>
      </w:r>
    </w:p>
    <w:p w14:paraId="49D018D9" w14:textId="178E2907" w:rsidR="007C5AB2" w:rsidRPr="00DC6211" w:rsidRDefault="00B42B25" w:rsidP="007C5AB2">
      <w:pPr>
        <w:spacing w:line="276" w:lineRule="auto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Téc. de Planejamento</w:t>
      </w:r>
    </w:p>
    <w:sectPr w:rsidR="007C5AB2" w:rsidRPr="00DC6211" w:rsidSect="00DC1A67">
      <w:headerReference w:type="default" r:id="rId10"/>
      <w:footerReference w:type="default" r:id="rId11"/>
      <w:pgSz w:w="11910" w:h="16840"/>
      <w:pgMar w:top="1120" w:right="900" w:bottom="28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2A13" w14:textId="77777777" w:rsidR="00721D57" w:rsidRDefault="00721D57">
      <w:r>
        <w:separator/>
      </w:r>
    </w:p>
  </w:endnote>
  <w:endnote w:type="continuationSeparator" w:id="0">
    <w:p w14:paraId="0F90DE25" w14:textId="77777777" w:rsidR="00721D57" w:rsidRDefault="0072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3056379D" w14:textId="77777777" w:rsidR="00B42B25" w:rsidRDefault="00B42B25" w:rsidP="00B42B25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76A04BB0" w14:textId="77777777" w:rsidR="00B42B25" w:rsidRPr="00ED6BC7" w:rsidRDefault="00B42B25" w:rsidP="00B42B25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2A81093" w14:textId="2B92F4C1" w:rsidR="00D2433D" w:rsidRDefault="00B42B25" w:rsidP="00B42B25">
    <w:pPr>
      <w:pStyle w:val="Rodap"/>
    </w:pPr>
    <w:r>
      <w:rPr>
        <w:rFonts w:ascii="Arial" w:hAnsi="Arial" w:cs="Arial"/>
        <w:b/>
        <w:color w:val="000000"/>
        <w:sz w:val="18"/>
      </w:rPr>
      <w:t xml:space="preserve">                                                       </w:t>
    </w:r>
    <w:r>
      <w:rPr>
        <w:rFonts w:ascii="Arial" w:hAnsi="Arial" w:cs="Arial"/>
        <w:b/>
        <w:color w:val="000000"/>
        <w:sz w:val="18"/>
      </w:rPr>
      <w:tab/>
      <w:t xml:space="preserve">          </w:t>
    </w:r>
    <w:r w:rsidRPr="00ED6BC7">
      <w:rPr>
        <w:rFonts w:ascii="Arial" w:hAnsi="Arial" w:cs="Arial"/>
        <w:b/>
        <w:color w:val="000000"/>
        <w:sz w:val="18"/>
      </w:rPr>
      <w:t>Tel: + 55 71 3379-6644 | www.risoterm.com</w:t>
    </w: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9E482" w14:textId="77777777" w:rsidR="00721D57" w:rsidRDefault="00721D57">
      <w:r>
        <w:separator/>
      </w:r>
    </w:p>
  </w:footnote>
  <w:footnote w:type="continuationSeparator" w:id="0">
    <w:p w14:paraId="3168B2D0" w14:textId="77777777" w:rsidR="00721D57" w:rsidRDefault="0072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EF7559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6" type="#_x0000_t75" alt="" style="width:112.2pt;height:25.8pt;mso-width-percent:0;mso-height-percent:0;mso-width-percent:0;mso-height-percent:0">
                <v:imagedata r:id="rId1" o:title=""/>
              </v:shape>
              <o:OLEObject Type="Embed" ProgID="CorelDRAW.Graphic.13" ShapeID="_x0000_i1086" DrawAspect="Content" ObjectID="_1791643512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2E8B4E6E"/>
    <w:multiLevelType w:val="hybridMultilevel"/>
    <w:tmpl w:val="1D26C43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6566574F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num w:numId="1" w16cid:durableId="1275014506">
    <w:abstractNumId w:val="0"/>
  </w:num>
  <w:num w:numId="2" w16cid:durableId="1319385299">
    <w:abstractNumId w:val="1"/>
  </w:num>
  <w:num w:numId="3" w16cid:durableId="103654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16F5E"/>
    <w:rsid w:val="00036182"/>
    <w:rsid w:val="00050BB7"/>
    <w:rsid w:val="000A0287"/>
    <w:rsid w:val="000D2011"/>
    <w:rsid w:val="000F49B2"/>
    <w:rsid w:val="00121DE9"/>
    <w:rsid w:val="00132B8B"/>
    <w:rsid w:val="00156861"/>
    <w:rsid w:val="001844EF"/>
    <w:rsid w:val="00187D48"/>
    <w:rsid w:val="001D3978"/>
    <w:rsid w:val="001F38C8"/>
    <w:rsid w:val="00255658"/>
    <w:rsid w:val="002A3713"/>
    <w:rsid w:val="002D6BBA"/>
    <w:rsid w:val="002E246A"/>
    <w:rsid w:val="0035667C"/>
    <w:rsid w:val="00356913"/>
    <w:rsid w:val="00360F35"/>
    <w:rsid w:val="00372253"/>
    <w:rsid w:val="003B73F3"/>
    <w:rsid w:val="003D04B0"/>
    <w:rsid w:val="00403FC5"/>
    <w:rsid w:val="0040747F"/>
    <w:rsid w:val="0045540C"/>
    <w:rsid w:val="004905D1"/>
    <w:rsid w:val="00490DB9"/>
    <w:rsid w:val="00495FC0"/>
    <w:rsid w:val="004B6B31"/>
    <w:rsid w:val="004D3D61"/>
    <w:rsid w:val="0051240D"/>
    <w:rsid w:val="00522A54"/>
    <w:rsid w:val="005333BE"/>
    <w:rsid w:val="00583C5A"/>
    <w:rsid w:val="005D5F2C"/>
    <w:rsid w:val="005D6CF3"/>
    <w:rsid w:val="005E55D7"/>
    <w:rsid w:val="0062646E"/>
    <w:rsid w:val="00632F68"/>
    <w:rsid w:val="006961C4"/>
    <w:rsid w:val="006A4EDF"/>
    <w:rsid w:val="006A791B"/>
    <w:rsid w:val="006B58F0"/>
    <w:rsid w:val="006D182A"/>
    <w:rsid w:val="006F18C8"/>
    <w:rsid w:val="00702495"/>
    <w:rsid w:val="00721D57"/>
    <w:rsid w:val="0074276D"/>
    <w:rsid w:val="00772EFE"/>
    <w:rsid w:val="0079211D"/>
    <w:rsid w:val="007C5AB2"/>
    <w:rsid w:val="007C6409"/>
    <w:rsid w:val="007E1BB0"/>
    <w:rsid w:val="007F3DE5"/>
    <w:rsid w:val="00813DDC"/>
    <w:rsid w:val="00830B1E"/>
    <w:rsid w:val="008A16E7"/>
    <w:rsid w:val="008C30AE"/>
    <w:rsid w:val="008F0CB3"/>
    <w:rsid w:val="008F1CB4"/>
    <w:rsid w:val="008F2F4F"/>
    <w:rsid w:val="00995413"/>
    <w:rsid w:val="009C4BCD"/>
    <w:rsid w:val="009C5279"/>
    <w:rsid w:val="009C5390"/>
    <w:rsid w:val="009F43F3"/>
    <w:rsid w:val="009F7CB2"/>
    <w:rsid w:val="00A2530D"/>
    <w:rsid w:val="00A46CB2"/>
    <w:rsid w:val="00A6367C"/>
    <w:rsid w:val="00AB675A"/>
    <w:rsid w:val="00AD343A"/>
    <w:rsid w:val="00B0228A"/>
    <w:rsid w:val="00B42B25"/>
    <w:rsid w:val="00B448AE"/>
    <w:rsid w:val="00B5345B"/>
    <w:rsid w:val="00BC695A"/>
    <w:rsid w:val="00BC7035"/>
    <w:rsid w:val="00C26E06"/>
    <w:rsid w:val="00C2704E"/>
    <w:rsid w:val="00CB732E"/>
    <w:rsid w:val="00CD3A67"/>
    <w:rsid w:val="00CF7499"/>
    <w:rsid w:val="00D2433D"/>
    <w:rsid w:val="00D5542A"/>
    <w:rsid w:val="00D563D7"/>
    <w:rsid w:val="00DA4402"/>
    <w:rsid w:val="00DA74A9"/>
    <w:rsid w:val="00DC1A67"/>
    <w:rsid w:val="00DC6211"/>
    <w:rsid w:val="00DD442E"/>
    <w:rsid w:val="00E04432"/>
    <w:rsid w:val="00E41FC6"/>
    <w:rsid w:val="00E96449"/>
    <w:rsid w:val="00E96A89"/>
    <w:rsid w:val="00EA28A4"/>
    <w:rsid w:val="00EA4DDA"/>
    <w:rsid w:val="00EA6BD9"/>
    <w:rsid w:val="00EE6BAE"/>
    <w:rsid w:val="00EF60C0"/>
    <w:rsid w:val="00EF7559"/>
    <w:rsid w:val="00F744C1"/>
    <w:rsid w:val="00F778DB"/>
    <w:rsid w:val="00F838C0"/>
    <w:rsid w:val="00FC4FA4"/>
    <w:rsid w:val="00FD5893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338" w:hanging="361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spacing w:before="3"/>
      <w:ind w:left="978"/>
    </w:pPr>
    <w:rPr>
      <w:rFonts w:ascii="Calibri" w:eastAsia="Calibri" w:hAnsi="Calibri" w:cs="Calibri"/>
      <w:b/>
      <w:bCs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338" w:hanging="63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4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character" w:customStyle="1" w:styleId="Ttulo1Char">
    <w:name w:val="Título 1 Char"/>
    <w:basedOn w:val="Fontepargpadro"/>
    <w:link w:val="Ttulo1"/>
    <w:uiPriority w:val="9"/>
    <w:rsid w:val="00E41FC6"/>
    <w:rPr>
      <w:rFonts w:ascii="Calibri" w:eastAsia="Calibri" w:hAnsi="Calibri" w:cs="Calibri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D3D61"/>
    <w:pPr>
      <w:spacing w:before="100" w:beforeAutospacing="1" w:after="100" w:afterAutospacing="1"/>
    </w:pPr>
  </w:style>
  <w:style w:type="paragraph" w:styleId="Textoembloco">
    <w:name w:val="Block Text"/>
    <w:basedOn w:val="Normal"/>
    <w:rsid w:val="00B42B25"/>
    <w:pPr>
      <w:ind w:left="284" w:right="51"/>
      <w:jc w:val="both"/>
    </w:pPr>
    <w:rPr>
      <w:i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1089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Risoterm Wilian</dc:creator>
  <cp:lastModifiedBy>Zenon Brito</cp:lastModifiedBy>
  <cp:revision>4</cp:revision>
  <cp:lastPrinted>2024-05-14T14:52:00Z</cp:lastPrinted>
  <dcterms:created xsi:type="dcterms:W3CDTF">2024-05-14T14:52:00Z</dcterms:created>
  <dcterms:modified xsi:type="dcterms:W3CDTF">2024-10-28T20:59:00Z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