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77777777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81209D">
        <w:rPr>
          <w:rFonts w:ascii="Verdana" w:hAnsi="Verdana"/>
          <w:sz w:val="18"/>
          <w:szCs w:val="18"/>
        </w:rPr>
        <w:t>29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B4369C">
        <w:rPr>
          <w:rFonts w:ascii="Verdana" w:hAnsi="Verdana"/>
          <w:sz w:val="18"/>
          <w:szCs w:val="18"/>
        </w:rPr>
        <w:t>novembro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B4369C">
        <w:rPr>
          <w:rFonts w:ascii="Verdana" w:hAnsi="Verdana"/>
          <w:sz w:val="18"/>
          <w:szCs w:val="18"/>
        </w:rPr>
        <w:t>4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77777777" w:rsidR="00E61C7C" w:rsidRPr="00C43C32" w:rsidRDefault="00E61C7C" w:rsidP="0063671F">
      <w:pPr>
        <w:keepNext/>
        <w:keepLines/>
        <w:widowControl w:val="0"/>
        <w:rPr>
          <w:rFonts w:ascii="Verdana" w:hAnsi="Verdana"/>
          <w:sz w:val="18"/>
          <w:szCs w:val="18"/>
        </w:rPr>
      </w:pP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2726F264" w14:textId="77777777" w:rsidR="00E61C7C" w:rsidRPr="00C43C32" w:rsidRDefault="00B4369C" w:rsidP="00B4369C">
      <w:pPr>
        <w:pStyle w:val="Ttulo1"/>
        <w:keepLines/>
        <w:widowControl w:val="0"/>
        <w:spacing w:before="0" w:after="0"/>
        <w:jc w:val="both"/>
        <w:rPr>
          <w:rFonts w:ascii="Verdana" w:hAnsi="Verdana"/>
          <w:bCs/>
          <w:kern w:val="0"/>
          <w:sz w:val="18"/>
          <w:szCs w:val="18"/>
        </w:rPr>
      </w:pPr>
      <w:r>
        <w:rPr>
          <w:rFonts w:ascii="Verdana" w:hAnsi="Verdana"/>
          <w:bCs/>
          <w:kern w:val="0"/>
          <w:sz w:val="18"/>
          <w:szCs w:val="18"/>
        </w:rPr>
        <w:t>Brava</w:t>
      </w:r>
    </w:p>
    <w:p w14:paraId="1C2DA33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77777777" w:rsidR="00E61C7C" w:rsidRPr="007F73FB" w:rsidRDefault="00E61C7C" w:rsidP="00B4369C">
      <w:pPr>
        <w:pStyle w:val="Ttulo1"/>
        <w:spacing w:before="0" w:after="0"/>
        <w:jc w:val="both"/>
        <w:rPr>
          <w:rFonts w:ascii="Verdana" w:hAnsi="Verdana"/>
          <w:b w:val="0"/>
          <w:sz w:val="18"/>
          <w:szCs w:val="18"/>
          <w:u w:val="single"/>
        </w:rPr>
      </w:pPr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16448D">
        <w:rPr>
          <w:rFonts w:ascii="Verdana" w:hAnsi="Verdana"/>
          <w:b w:val="0"/>
          <w:sz w:val="18"/>
          <w:szCs w:val="18"/>
          <w:u w:val="single"/>
        </w:rPr>
        <w:t>LucasSantos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>Aplicação de Isolamento Térmico na linha de Vapor DN 2’’ trecho aproximadamente 200ml da 3R Petroleum.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77777777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PC-1</w:t>
      </w:r>
      <w:r w:rsidR="00A23C4E">
        <w:rPr>
          <w:rFonts w:ascii="Verdana" w:hAnsi="Verdana"/>
          <w:b/>
          <w:sz w:val="18"/>
          <w:szCs w:val="18"/>
        </w:rPr>
        <w:t>278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77777777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A presente proposta tem por objetivo a prestação dos serviços </w:t>
      </w:r>
      <w:r w:rsidR="007F73FB" w:rsidRPr="0009782B">
        <w:rPr>
          <w:rFonts w:ascii="Verdana" w:hAnsi="Verdana" w:cs="Calibri"/>
          <w:sz w:val="18"/>
          <w:szCs w:val="18"/>
        </w:rPr>
        <w:t xml:space="preserve">de </w:t>
      </w:r>
      <w:r w:rsidR="0016448D">
        <w:rPr>
          <w:rFonts w:ascii="Verdana" w:hAnsi="Verdana" w:cs="Calibri"/>
          <w:color w:val="000000"/>
          <w:sz w:val="18"/>
          <w:szCs w:val="18"/>
        </w:rPr>
        <w:t>aplicação de isolamento térmico na linha de vapor</w:t>
      </w:r>
      <w:r w:rsidR="00565FFC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A24649">
        <w:rPr>
          <w:rFonts w:ascii="Verdana" w:hAnsi="Verdana" w:cs="Calibri"/>
          <w:color w:val="000000"/>
          <w:sz w:val="18"/>
          <w:szCs w:val="18"/>
        </w:rPr>
        <w:t xml:space="preserve">da </w:t>
      </w:r>
      <w:r w:rsidR="00B4369C">
        <w:rPr>
          <w:rFonts w:ascii="Verdana" w:hAnsi="Verdana" w:cs="Calibri"/>
          <w:color w:val="000000"/>
          <w:sz w:val="18"/>
          <w:szCs w:val="18"/>
        </w:rPr>
        <w:t>Brava</w:t>
      </w:r>
      <w:r w:rsidR="002F1ED2">
        <w:rPr>
          <w:rFonts w:ascii="Verdana" w:hAnsi="Verdana"/>
          <w:sz w:val="18"/>
          <w:szCs w:val="18"/>
        </w:rPr>
        <w:t>,</w:t>
      </w:r>
      <w:r w:rsidRPr="00CB780D">
        <w:rPr>
          <w:rFonts w:ascii="Verdana" w:hAnsi="Verdana"/>
          <w:sz w:val="18"/>
          <w:szCs w:val="18"/>
        </w:rPr>
        <w:t xml:space="preserve"> com fornecimento de </w:t>
      </w:r>
      <w:r w:rsidR="00A24649">
        <w:rPr>
          <w:rFonts w:ascii="Verdana" w:hAnsi="Verdana"/>
          <w:sz w:val="18"/>
          <w:szCs w:val="18"/>
        </w:rPr>
        <w:t xml:space="preserve">todo </w:t>
      </w:r>
      <w:r w:rsidRPr="00CB780D">
        <w:rPr>
          <w:rFonts w:ascii="Verdana" w:hAnsi="Verdana"/>
          <w:sz w:val="18"/>
          <w:szCs w:val="18"/>
        </w:rPr>
        <w:t>materi</w:t>
      </w:r>
      <w:r w:rsidR="00A24649">
        <w:rPr>
          <w:rFonts w:ascii="Verdana" w:hAnsi="Verdana"/>
          <w:sz w:val="18"/>
          <w:szCs w:val="18"/>
        </w:rPr>
        <w:t>al de aplicação</w:t>
      </w:r>
      <w:r w:rsidR="002F1ED2">
        <w:rPr>
          <w:rFonts w:ascii="Verdana" w:hAnsi="Verdana"/>
          <w:sz w:val="18"/>
          <w:szCs w:val="18"/>
        </w:rPr>
        <w:t>.</w:t>
      </w:r>
      <w:r w:rsidR="00A24649">
        <w:rPr>
          <w:rFonts w:ascii="Verdana" w:hAnsi="Verdana"/>
          <w:sz w:val="18"/>
          <w:szCs w:val="18"/>
        </w:rPr>
        <w:t xml:space="preserve"> 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E1AC083" w14:textId="77777777" w:rsidR="00565FFC" w:rsidRDefault="00A24649" w:rsidP="00B4369C">
      <w:pPr>
        <w:keepNext/>
        <w:keepLines/>
        <w:widowControl w:val="0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Pr="00C43C32">
        <w:rPr>
          <w:rFonts w:ascii="Verdana" w:hAnsi="Verdana"/>
          <w:sz w:val="18"/>
          <w:szCs w:val="18"/>
        </w:rPr>
        <w:t xml:space="preserve">erviços </w:t>
      </w:r>
      <w:r w:rsidRPr="0009782B">
        <w:rPr>
          <w:rFonts w:ascii="Verdana" w:hAnsi="Verdana" w:cs="Calibri"/>
          <w:sz w:val="18"/>
          <w:szCs w:val="18"/>
        </w:rPr>
        <w:t xml:space="preserve">de </w:t>
      </w:r>
      <w:r>
        <w:rPr>
          <w:rFonts w:ascii="Verdana" w:hAnsi="Verdana" w:cs="Calibri"/>
          <w:color w:val="000000"/>
          <w:sz w:val="18"/>
          <w:szCs w:val="18"/>
        </w:rPr>
        <w:t xml:space="preserve">aplicação de isolamento térmico </w:t>
      </w:r>
      <w:r w:rsidR="0061490F">
        <w:rPr>
          <w:rFonts w:ascii="Verdana" w:hAnsi="Verdana" w:cs="Calibri"/>
          <w:color w:val="000000"/>
          <w:sz w:val="18"/>
          <w:szCs w:val="18"/>
        </w:rPr>
        <w:t xml:space="preserve">em 200 ml da </w:t>
      </w:r>
      <w:r>
        <w:rPr>
          <w:rFonts w:ascii="Verdana" w:hAnsi="Verdana" w:cs="Calibri"/>
          <w:color w:val="000000"/>
          <w:sz w:val="18"/>
          <w:szCs w:val="18"/>
        </w:rPr>
        <w:t>linha de vapor</w:t>
      </w:r>
      <w:r w:rsidR="00565FFC">
        <w:rPr>
          <w:rFonts w:ascii="Verdana" w:hAnsi="Verdana" w:cs="Calibri"/>
          <w:color w:val="000000"/>
          <w:sz w:val="18"/>
          <w:szCs w:val="18"/>
        </w:rPr>
        <w:t>,</w:t>
      </w:r>
      <w:r w:rsidR="0061490F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565FFC">
        <w:rPr>
          <w:rFonts w:ascii="Verdana" w:hAnsi="Verdana" w:cs="Calibri"/>
          <w:color w:val="000000"/>
          <w:sz w:val="18"/>
          <w:szCs w:val="18"/>
        </w:rPr>
        <w:t xml:space="preserve">diâmetro de </w:t>
      </w:r>
      <w:r>
        <w:rPr>
          <w:rFonts w:ascii="Verdana" w:hAnsi="Verdana" w:cs="Calibri"/>
          <w:color w:val="000000"/>
          <w:sz w:val="18"/>
          <w:szCs w:val="18"/>
        </w:rPr>
        <w:t xml:space="preserve">2’’ </w:t>
      </w:r>
      <w:r w:rsidR="00565FFC">
        <w:rPr>
          <w:rFonts w:ascii="Verdana" w:hAnsi="Verdana" w:cs="Calibri"/>
          <w:color w:val="000000"/>
          <w:sz w:val="18"/>
          <w:szCs w:val="18"/>
        </w:rPr>
        <w:t xml:space="preserve">, </w:t>
      </w:r>
      <w:r w:rsidR="00565FFC">
        <w:rPr>
          <w:rFonts w:ascii="Verdana" w:hAnsi="Verdana"/>
          <w:sz w:val="18"/>
          <w:szCs w:val="18"/>
        </w:rPr>
        <w:t xml:space="preserve">revestida com lã de rocha , espessura de 38 mm, </w:t>
      </w:r>
      <w:r w:rsidR="00B4369C">
        <w:rPr>
          <w:rFonts w:ascii="Verdana" w:hAnsi="Verdana"/>
          <w:sz w:val="18"/>
          <w:szCs w:val="18"/>
        </w:rPr>
        <w:t>chapa corrugada.</w:t>
      </w:r>
    </w:p>
    <w:p w14:paraId="2358386F" w14:textId="77777777" w:rsidR="00565FFC" w:rsidRDefault="00565FFC" w:rsidP="00B4369C">
      <w:pPr>
        <w:keepNext/>
        <w:keepLines/>
        <w:widowControl w:val="0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Serviço de aplicação de </w:t>
      </w:r>
      <w:r w:rsidRPr="00565FFC">
        <w:rPr>
          <w:rFonts w:ascii="Verdana" w:hAnsi="Verdana"/>
          <w:sz w:val="18"/>
          <w:szCs w:val="18"/>
        </w:rPr>
        <w:t xml:space="preserve">Emulsão Asfáltica </w:t>
      </w:r>
      <w:r w:rsidR="0061490F">
        <w:rPr>
          <w:rFonts w:ascii="Verdana" w:hAnsi="Verdana"/>
          <w:sz w:val="18"/>
          <w:szCs w:val="18"/>
        </w:rPr>
        <w:t xml:space="preserve">em 16 </w:t>
      </w:r>
      <w:r w:rsidRPr="00565FFC">
        <w:rPr>
          <w:rFonts w:ascii="Verdana" w:hAnsi="Verdana"/>
          <w:sz w:val="18"/>
          <w:szCs w:val="18"/>
        </w:rPr>
        <w:t xml:space="preserve"> curvas</w:t>
      </w:r>
      <w:r w:rsidR="0061490F">
        <w:rPr>
          <w:rFonts w:ascii="Verdana" w:hAnsi="Verdana"/>
          <w:sz w:val="18"/>
          <w:szCs w:val="18"/>
        </w:rPr>
        <w:t>;</w:t>
      </w:r>
    </w:p>
    <w:p w14:paraId="0A79C1CF" w14:textId="77777777" w:rsidR="00565FFC" w:rsidRDefault="00565FFC" w:rsidP="00B4369C">
      <w:pPr>
        <w:keepNext/>
        <w:keepLines/>
        <w:widowControl w:val="0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A24649">
        <w:rPr>
          <w:rFonts w:ascii="Verdana" w:hAnsi="Verdana"/>
          <w:sz w:val="18"/>
          <w:szCs w:val="18"/>
        </w:rPr>
        <w:t>erviço de montagem/desmontagem de andaime</w:t>
      </w:r>
      <w:r>
        <w:rPr>
          <w:rFonts w:ascii="Verdana" w:hAnsi="Verdana"/>
          <w:sz w:val="18"/>
          <w:szCs w:val="18"/>
        </w:rPr>
        <w:t>;</w:t>
      </w:r>
    </w:p>
    <w:p w14:paraId="7C0CE09C" w14:textId="77777777" w:rsidR="00B4369C" w:rsidRDefault="00B4369C" w:rsidP="00B4369C">
      <w:pPr>
        <w:keepNext/>
        <w:keepLines/>
        <w:widowControl w:val="0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Aplicação de chapa em 4 m de chapa corrugada na Estação Dom João</w:t>
      </w:r>
    </w:p>
    <w:p w14:paraId="1511CCA4" w14:textId="77777777" w:rsidR="007C6207" w:rsidRPr="007C6207" w:rsidRDefault="007C6207" w:rsidP="00B4369C">
      <w:pPr>
        <w:adjustRightInd w:val="0"/>
        <w:spacing w:line="360" w:lineRule="auto"/>
        <w:ind w:right="283"/>
        <w:jc w:val="both"/>
        <w:rPr>
          <w:noProof/>
        </w:rPr>
      </w:pP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67872CB5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47CAFF8F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1BAE8B1" w14:textId="77777777" w:rsidR="0061490F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0A7D9CAE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EADB73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795B62E4" w14:textId="77777777" w:rsidR="0061490F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1EDCCD3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7777777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="002F5826" w:rsidRPr="00F2642B">
        <w:rPr>
          <w:rFonts w:ascii="Verdana" w:hAnsi="Verdana" w:cs="Calibri"/>
          <w:sz w:val="18"/>
          <w:szCs w:val="18"/>
        </w:rPr>
        <w:t>s</w:t>
      </w:r>
      <w:r w:rsidRPr="00F2642B">
        <w:rPr>
          <w:rFonts w:ascii="Verdana" w:hAnsi="Verdana" w:cs="Calibri"/>
          <w:sz w:val="18"/>
          <w:szCs w:val="18"/>
        </w:rPr>
        <w:t xml:space="preserve">  é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Responsabilizar-se por todas as obrigações da legislação trabalhista e previdência  social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isolante, montagem/desmontagem de andaime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77777777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Responsabilizar-se pelo transporte, fardamento e alimentac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ão dos nossos colaboradores; </w:t>
      </w:r>
    </w:p>
    <w:p w14:paraId="75F65B6F" w14:textId="77777777" w:rsidR="00F2642B" w:rsidRP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3R em sua última revisão; 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9A7D28">
        <w:rPr>
          <w:rFonts w:ascii="Verdana" w:hAnsi="Verdana"/>
          <w:b/>
          <w:sz w:val="18"/>
          <w:szCs w:val="18"/>
        </w:rPr>
        <w:t>3R PETROLEUM</w:t>
      </w:r>
      <w:r w:rsidRPr="00C43C32">
        <w:rPr>
          <w:rFonts w:ascii="Verdana" w:hAnsi="Verdana"/>
          <w:b/>
          <w:sz w:val="18"/>
          <w:szCs w:val="18"/>
        </w:rPr>
        <w:t xml:space="preserve"> 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9AF4826" w14:textId="77777777" w:rsidR="007A5CC4" w:rsidRDefault="007A5CC4" w:rsidP="00B4369C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Providenciar para que as frentes de serviço estejam livres e desimpedidas para início e execução dos trabalhos;</w:t>
      </w:r>
    </w:p>
    <w:p w14:paraId="146FB0F3" w14:textId="77777777" w:rsidR="007A5CC4" w:rsidRDefault="007A5CC4" w:rsidP="00B4369C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C6868">
        <w:rPr>
          <w:rFonts w:ascii="Verdana" w:hAnsi="Verdana"/>
          <w:sz w:val="18"/>
          <w:szCs w:val="18"/>
        </w:rPr>
        <w:t>Facilitar o acesso e atuação dos funcionários da RISOTERM;</w:t>
      </w:r>
    </w:p>
    <w:p w14:paraId="1BE41746" w14:textId="77777777" w:rsidR="0040014A" w:rsidRDefault="0040014A" w:rsidP="00B4369C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CC6868">
        <w:rPr>
          <w:rFonts w:ascii="Verdana" w:hAnsi="Verdana"/>
          <w:sz w:val="18"/>
          <w:szCs w:val="18"/>
        </w:rPr>
        <w:t xml:space="preserve">Facilitar </w:t>
      </w:r>
      <w:r>
        <w:rPr>
          <w:rFonts w:ascii="Verdana" w:hAnsi="Verdana"/>
          <w:sz w:val="18"/>
          <w:szCs w:val="18"/>
        </w:rPr>
        <w:t xml:space="preserve">a emissão da PTS para início </w:t>
      </w:r>
      <w:r w:rsidRPr="00CC6868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as atividades </w:t>
      </w:r>
      <w:r w:rsidRPr="00CC6868">
        <w:rPr>
          <w:rFonts w:ascii="Verdana" w:hAnsi="Verdana"/>
          <w:sz w:val="18"/>
          <w:szCs w:val="18"/>
        </w:rPr>
        <w:t>da RISOTERM</w:t>
      </w: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56F85E86" w14:textId="77777777" w:rsidR="00DD671D" w:rsidRDefault="00F2642B" w:rsidP="00B4369C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09</w:t>
      </w:r>
      <w:r w:rsidR="00ED563B">
        <w:rPr>
          <w:rFonts w:ascii="Verdana" w:hAnsi="Verdana"/>
          <w:b/>
          <w:sz w:val="18"/>
          <w:szCs w:val="18"/>
        </w:rPr>
        <w:t xml:space="preserve">. </w:t>
      </w:r>
      <w:r w:rsidR="006A4D5E"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 (07:30 às 17:18)</w:t>
      </w:r>
      <w:r w:rsidR="0061490F">
        <w:rPr>
          <w:rFonts w:ascii="Verdana" w:hAnsi="Verdana" w:cs="Calibri"/>
          <w:sz w:val="18"/>
          <w:szCs w:val="18"/>
        </w:rPr>
        <w:t>.</w:t>
      </w:r>
    </w:p>
    <w:p w14:paraId="6E7F9DCC" w14:textId="77777777" w:rsidR="007A5CC4" w:rsidRPr="007A5CC4" w:rsidRDefault="007A5CC4" w:rsidP="00B4369C">
      <w:pPr>
        <w:jc w:val="both"/>
      </w:pP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77777777" w:rsidR="006A4D5E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0</w:t>
      </w:r>
      <w:r w:rsidR="00275BE0">
        <w:rPr>
          <w:rFonts w:ascii="Verdana" w:hAnsi="Verdana"/>
          <w:b/>
          <w:sz w:val="18"/>
          <w:szCs w:val="18"/>
        </w:rPr>
        <w:t xml:space="preserve">. </w:t>
      </w:r>
      <w:r w:rsidR="006A4D5E" w:rsidRPr="000C2E37">
        <w:rPr>
          <w:rFonts w:ascii="Verdana" w:hAnsi="Verdana"/>
          <w:b/>
          <w:sz w:val="18"/>
          <w:szCs w:val="18"/>
        </w:rPr>
        <w:t xml:space="preserve">PREÇOS </w:t>
      </w:r>
    </w:p>
    <w:p w14:paraId="21414321" w14:textId="77777777" w:rsidR="00275BE0" w:rsidRDefault="00275BE0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233746A0" w:rsidR="002A3771" w:rsidRDefault="006A4D5E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 xml:space="preserve">será de </w:t>
      </w:r>
      <w:r w:rsidR="00CD3C36" w:rsidRPr="00CD3C36">
        <w:rPr>
          <w:rFonts w:ascii="Verdana" w:hAnsi="Verdana" w:cs="Calibri"/>
          <w:b/>
          <w:sz w:val="18"/>
          <w:szCs w:val="18"/>
        </w:rPr>
        <w:t>R$ 148.668,06</w:t>
      </w:r>
      <w:r w:rsidR="00CD3C36" w:rsidRPr="00CD3C36">
        <w:rPr>
          <w:rFonts w:ascii="Verdana" w:hAnsi="Verdana" w:cs="Calibri"/>
          <w:b/>
          <w:sz w:val="18"/>
          <w:szCs w:val="18"/>
        </w:rPr>
        <w:t xml:space="preserve"> </w:t>
      </w:r>
      <w:r w:rsidRPr="0061490F">
        <w:rPr>
          <w:rFonts w:ascii="Verdana" w:hAnsi="Verdana" w:cs="Calibri"/>
          <w:sz w:val="18"/>
          <w:szCs w:val="18"/>
        </w:rPr>
        <w:t>(</w:t>
      </w:r>
      <w:r w:rsidR="00CD3C36" w:rsidRPr="00CD3C36">
        <w:rPr>
          <w:rFonts w:ascii="Verdana" w:hAnsi="Verdana" w:cs="Calibri"/>
          <w:sz w:val="18"/>
          <w:szCs w:val="18"/>
        </w:rPr>
        <w:t>Cento e quarenta e oito mil, seiscentos e sessenta e oito reais e seis centavos</w:t>
      </w:r>
      <w:r w:rsidR="00CD3C36">
        <w:rPr>
          <w:rFonts w:ascii="Verdana" w:hAnsi="Verdana" w:cs="Calibri"/>
          <w:sz w:val="18"/>
          <w:szCs w:val="18"/>
        </w:rPr>
        <w:t>)</w:t>
      </w:r>
      <w:r>
        <w:rPr>
          <w:rFonts w:ascii="Verdana" w:hAnsi="Verdana" w:cs="Calibri"/>
          <w:sz w:val="18"/>
          <w:szCs w:val="18"/>
        </w:rPr>
        <w:t xml:space="preserve"> </w:t>
      </w:r>
    </w:p>
    <w:p w14:paraId="7CE7C267" w14:textId="77777777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77777777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77777777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0EE9B21A" w14:textId="77777777" w:rsidR="00D7087A" w:rsidRDefault="00D7087A" w:rsidP="00B4369C">
      <w:pPr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794386325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6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2764">
    <w:abstractNumId w:val="12"/>
  </w:num>
  <w:num w:numId="2" w16cid:durableId="901256357">
    <w:abstractNumId w:val="32"/>
  </w:num>
  <w:num w:numId="3" w16cid:durableId="721757769">
    <w:abstractNumId w:val="6"/>
  </w:num>
  <w:num w:numId="4" w16cid:durableId="1918439017">
    <w:abstractNumId w:val="25"/>
  </w:num>
  <w:num w:numId="5" w16cid:durableId="56980453">
    <w:abstractNumId w:val="34"/>
  </w:num>
  <w:num w:numId="6" w16cid:durableId="1747680439">
    <w:abstractNumId w:val="5"/>
  </w:num>
  <w:num w:numId="7" w16cid:durableId="1004014063">
    <w:abstractNumId w:val="19"/>
  </w:num>
  <w:num w:numId="8" w16cid:durableId="1278682056">
    <w:abstractNumId w:val="22"/>
  </w:num>
  <w:num w:numId="9" w16cid:durableId="1828203443">
    <w:abstractNumId w:val="35"/>
  </w:num>
  <w:num w:numId="10" w16cid:durableId="456486370">
    <w:abstractNumId w:val="3"/>
  </w:num>
  <w:num w:numId="11" w16cid:durableId="1496263033">
    <w:abstractNumId w:val="16"/>
  </w:num>
  <w:num w:numId="12" w16cid:durableId="1071923015">
    <w:abstractNumId w:val="9"/>
  </w:num>
  <w:num w:numId="13" w16cid:durableId="964191799">
    <w:abstractNumId w:val="10"/>
  </w:num>
  <w:num w:numId="14" w16cid:durableId="367922719">
    <w:abstractNumId w:val="11"/>
  </w:num>
  <w:num w:numId="15" w16cid:durableId="2031098513">
    <w:abstractNumId w:val="1"/>
  </w:num>
  <w:num w:numId="16" w16cid:durableId="1610162470">
    <w:abstractNumId w:val="27"/>
  </w:num>
  <w:num w:numId="17" w16cid:durableId="1774133901">
    <w:abstractNumId w:val="8"/>
  </w:num>
  <w:num w:numId="18" w16cid:durableId="1060707999">
    <w:abstractNumId w:val="21"/>
  </w:num>
  <w:num w:numId="19" w16cid:durableId="1596791490">
    <w:abstractNumId w:val="4"/>
  </w:num>
  <w:num w:numId="20" w16cid:durableId="1006176087">
    <w:abstractNumId w:val="29"/>
  </w:num>
  <w:num w:numId="21" w16cid:durableId="1216501277">
    <w:abstractNumId w:val="33"/>
  </w:num>
  <w:num w:numId="22" w16cid:durableId="1641574838">
    <w:abstractNumId w:val="17"/>
  </w:num>
  <w:num w:numId="23" w16cid:durableId="507595478">
    <w:abstractNumId w:val="37"/>
  </w:num>
  <w:num w:numId="24" w16cid:durableId="932323428">
    <w:abstractNumId w:val="36"/>
  </w:num>
  <w:num w:numId="25" w16cid:durableId="1710714667">
    <w:abstractNumId w:val="30"/>
  </w:num>
  <w:num w:numId="26" w16cid:durableId="651718488">
    <w:abstractNumId w:val="23"/>
  </w:num>
  <w:num w:numId="27" w16cid:durableId="1669675138">
    <w:abstractNumId w:val="28"/>
  </w:num>
  <w:num w:numId="28" w16cid:durableId="541787654">
    <w:abstractNumId w:val="15"/>
  </w:num>
  <w:num w:numId="29" w16cid:durableId="1420566592">
    <w:abstractNumId w:val="20"/>
  </w:num>
  <w:num w:numId="30" w16cid:durableId="1819033573">
    <w:abstractNumId w:val="0"/>
  </w:num>
  <w:num w:numId="31" w16cid:durableId="92747787">
    <w:abstractNumId w:val="18"/>
  </w:num>
  <w:num w:numId="32" w16cid:durableId="705526548">
    <w:abstractNumId w:val="31"/>
  </w:num>
  <w:num w:numId="33" w16cid:durableId="309679700">
    <w:abstractNumId w:val="2"/>
  </w:num>
  <w:num w:numId="34" w16cid:durableId="684673226">
    <w:abstractNumId w:val="13"/>
  </w:num>
  <w:num w:numId="35" w16cid:durableId="648873051">
    <w:abstractNumId w:val="7"/>
  </w:num>
  <w:num w:numId="36" w16cid:durableId="1479029676">
    <w:abstractNumId w:val="26"/>
  </w:num>
  <w:num w:numId="37" w16cid:durableId="95251874">
    <w:abstractNumId w:val="14"/>
  </w:num>
  <w:num w:numId="38" w16cid:durableId="802498741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9733B"/>
    <w:rsid w:val="004B4543"/>
    <w:rsid w:val="004C6B00"/>
    <w:rsid w:val="004C797E"/>
    <w:rsid w:val="004D1731"/>
    <w:rsid w:val="004D6D88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53B4"/>
    <w:rsid w:val="006C210C"/>
    <w:rsid w:val="006D501E"/>
    <w:rsid w:val="006D6560"/>
    <w:rsid w:val="006E3A75"/>
    <w:rsid w:val="006F0249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6C8"/>
    <w:rsid w:val="00905168"/>
    <w:rsid w:val="0090686E"/>
    <w:rsid w:val="00912875"/>
    <w:rsid w:val="00915758"/>
    <w:rsid w:val="00917147"/>
    <w:rsid w:val="009205E2"/>
    <w:rsid w:val="00922C88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D6"/>
    <w:rsid w:val="00B10A96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7E06"/>
    <w:rsid w:val="00C33964"/>
    <w:rsid w:val="00C3619D"/>
    <w:rsid w:val="00C44296"/>
    <w:rsid w:val="00C47145"/>
    <w:rsid w:val="00C51CD4"/>
    <w:rsid w:val="00C52AEB"/>
    <w:rsid w:val="00C52CB6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pot\10-3R%20PETROLEUM\PC\pc-1278-ZB-2024-3r-petroleu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pc-1278-ZB-2024-3r-petroleum</Template>
  <TotalTime>30</TotalTime>
  <Pages>5</Pages>
  <Words>1029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2</cp:revision>
  <cp:lastPrinted>2024-11-29T14:24:00Z</cp:lastPrinted>
  <dcterms:created xsi:type="dcterms:W3CDTF">2024-11-29T14:22:00Z</dcterms:created>
  <dcterms:modified xsi:type="dcterms:W3CDTF">2024-11-29T14:52:00Z</dcterms:modified>
</cp:coreProperties>
</file>