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731202EC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1952D3">
        <w:rPr>
          <w:spacing w:val="-3"/>
        </w:rPr>
        <w:t>18</w:t>
      </w:r>
      <w:r>
        <w:rPr>
          <w:spacing w:val="-15"/>
        </w:rPr>
        <w:t xml:space="preserve"> </w:t>
      </w:r>
      <w:r>
        <w:rPr>
          <w:spacing w:val="-3"/>
        </w:rPr>
        <w:t>de</w:t>
      </w:r>
      <w:r w:rsidR="00AE35D1">
        <w:rPr>
          <w:spacing w:val="-3"/>
        </w:rPr>
        <w:t xml:space="preserve"> </w:t>
      </w:r>
      <w:r w:rsidR="001952D3">
        <w:rPr>
          <w:spacing w:val="-3"/>
        </w:rPr>
        <w:t>Agossto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1952D3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1027A56B" w14:textId="50A8DE00" w:rsidR="00121DE9" w:rsidRDefault="00CF67A4" w:rsidP="00CF67A4">
      <w:pPr>
        <w:pStyle w:val="Corpodetexto"/>
        <w:spacing w:before="2"/>
        <w:ind w:left="978" w:right="1356"/>
        <w:rPr>
          <w:b/>
          <w:bCs/>
          <w:sz w:val="32"/>
          <w:szCs w:val="32"/>
        </w:rPr>
      </w:pPr>
      <w:r w:rsidRPr="00CF67A4">
        <w:rPr>
          <w:b/>
          <w:bCs/>
          <w:sz w:val="32"/>
          <w:szCs w:val="32"/>
        </w:rPr>
        <w:t>OLEOQU</w:t>
      </w:r>
      <w:r w:rsidRPr="00CF67A4">
        <w:rPr>
          <w:rFonts w:hint="eastAsia"/>
          <w:b/>
          <w:bCs/>
          <w:sz w:val="32"/>
          <w:szCs w:val="32"/>
        </w:rPr>
        <w:t>Í</w:t>
      </w:r>
      <w:r w:rsidRPr="00CF67A4">
        <w:rPr>
          <w:b/>
          <w:bCs/>
          <w:sz w:val="32"/>
          <w:szCs w:val="32"/>
        </w:rPr>
        <w:t>MICA IND. E COM</w:t>
      </w:r>
      <w:r w:rsidRPr="00CF67A4">
        <w:rPr>
          <w:rFonts w:hint="eastAsia"/>
          <w:b/>
          <w:bCs/>
          <w:sz w:val="32"/>
          <w:szCs w:val="32"/>
        </w:rPr>
        <w:t>É</w:t>
      </w:r>
      <w:r w:rsidRPr="00CF67A4">
        <w:rPr>
          <w:b/>
          <w:bCs/>
          <w:sz w:val="32"/>
          <w:szCs w:val="32"/>
        </w:rPr>
        <w:t>RCIO PRODUTOS QU</w:t>
      </w:r>
      <w:r w:rsidRPr="00CF67A4">
        <w:rPr>
          <w:rFonts w:hint="eastAsia"/>
          <w:b/>
          <w:bCs/>
          <w:sz w:val="32"/>
          <w:szCs w:val="32"/>
        </w:rPr>
        <w:t>Í</w:t>
      </w:r>
      <w:r w:rsidRPr="00CF67A4">
        <w:rPr>
          <w:b/>
          <w:bCs/>
          <w:sz w:val="32"/>
          <w:szCs w:val="32"/>
        </w:rPr>
        <w:t>MICOS LTDA</w:t>
      </w:r>
    </w:p>
    <w:p w14:paraId="7C03BCB6" w14:textId="77777777" w:rsidR="00CF67A4" w:rsidRDefault="00CF67A4" w:rsidP="00CF67A4">
      <w:pPr>
        <w:widowControl/>
        <w:adjustRightInd w:val="0"/>
        <w:ind w:firstLine="993"/>
        <w:rPr>
          <w:rFonts w:ascii="CIDFont+F1" w:eastAsia="CIDFont+F1" w:hAnsiTheme="minorHAnsi" w:cs="CIDFont+F1"/>
          <w:sz w:val="20"/>
          <w:szCs w:val="20"/>
          <w:lang w:val="pt-BR"/>
        </w:rPr>
      </w:pPr>
      <w:r>
        <w:rPr>
          <w:rFonts w:ascii="CIDFont+F1" w:eastAsia="CIDFont+F1" w:hAnsiTheme="minorHAnsi" w:cs="CIDFont+F1"/>
          <w:sz w:val="20"/>
          <w:szCs w:val="20"/>
          <w:lang w:val="pt-BR"/>
        </w:rPr>
        <w:t>Rua Benzeno, n.</w:t>
      </w:r>
      <w:r>
        <w:rPr>
          <w:rFonts w:ascii="CIDFont+F1" w:eastAsia="CIDFont+F1" w:hAnsiTheme="minorHAnsi" w:cs="CIDFont+F1" w:hint="eastAsia"/>
          <w:sz w:val="20"/>
          <w:szCs w:val="20"/>
          <w:lang w:val="pt-BR"/>
        </w:rPr>
        <w:t>˚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 xml:space="preserve"> 1.065</w:t>
      </w:r>
    </w:p>
    <w:p w14:paraId="366B8595" w14:textId="77777777" w:rsidR="00CF67A4" w:rsidRDefault="00CF67A4" w:rsidP="00CF67A4">
      <w:pPr>
        <w:widowControl/>
        <w:adjustRightInd w:val="0"/>
        <w:ind w:left="993"/>
        <w:rPr>
          <w:rFonts w:ascii="CIDFont+F1" w:eastAsia="CIDFont+F1" w:hAnsiTheme="minorHAnsi" w:cs="CIDFont+F1"/>
          <w:sz w:val="20"/>
          <w:szCs w:val="20"/>
          <w:lang w:val="pt-BR"/>
        </w:rPr>
      </w:pPr>
      <w:r>
        <w:rPr>
          <w:rFonts w:ascii="CIDFont+F1" w:eastAsia="CIDFont+F1" w:hAnsiTheme="minorHAnsi" w:cs="CIDFont+F1"/>
          <w:sz w:val="20"/>
          <w:szCs w:val="20"/>
          <w:lang w:val="pt-BR"/>
        </w:rPr>
        <w:t>Polo Petroqu</w:t>
      </w:r>
      <w:r>
        <w:rPr>
          <w:rFonts w:ascii="CIDFont+F1" w:eastAsia="CIDFont+F1" w:hAnsiTheme="minorHAnsi" w:cs="CIDFont+F1" w:hint="eastAsia"/>
          <w:sz w:val="20"/>
          <w:szCs w:val="20"/>
          <w:lang w:val="pt-BR"/>
        </w:rPr>
        <w:t>í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>mico de Cama</w:t>
      </w:r>
      <w:r>
        <w:rPr>
          <w:rFonts w:ascii="CIDFont+F1" w:eastAsia="CIDFont+F1" w:hAnsiTheme="minorHAnsi" w:cs="CIDFont+F1" w:hint="eastAsia"/>
          <w:sz w:val="20"/>
          <w:szCs w:val="20"/>
          <w:lang w:val="pt-BR"/>
        </w:rPr>
        <w:t>ç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>ari</w:t>
      </w:r>
    </w:p>
    <w:p w14:paraId="55F07B85" w14:textId="77777777" w:rsidR="00CF67A4" w:rsidRDefault="00CF67A4" w:rsidP="00CF67A4">
      <w:pPr>
        <w:widowControl/>
        <w:adjustRightInd w:val="0"/>
        <w:ind w:left="993"/>
        <w:rPr>
          <w:rFonts w:ascii="CIDFont+F1" w:eastAsia="CIDFont+F1" w:hAnsiTheme="minorHAnsi" w:cs="CIDFont+F1"/>
          <w:sz w:val="20"/>
          <w:szCs w:val="20"/>
          <w:lang w:val="pt-BR"/>
        </w:rPr>
      </w:pPr>
      <w:r>
        <w:rPr>
          <w:rFonts w:ascii="CIDFont+F1" w:eastAsia="CIDFont+F1" w:hAnsiTheme="minorHAnsi" w:cs="CIDFont+F1"/>
          <w:sz w:val="20"/>
          <w:szCs w:val="20"/>
          <w:lang w:val="pt-BR"/>
        </w:rPr>
        <w:t>Cama</w:t>
      </w:r>
      <w:r>
        <w:rPr>
          <w:rFonts w:ascii="CIDFont+F1" w:eastAsia="CIDFont+F1" w:hAnsiTheme="minorHAnsi" w:cs="CIDFont+F1" w:hint="eastAsia"/>
          <w:sz w:val="20"/>
          <w:szCs w:val="20"/>
          <w:lang w:val="pt-BR"/>
        </w:rPr>
        <w:t>ç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 xml:space="preserve">ari </w:t>
      </w:r>
      <w:r>
        <w:rPr>
          <w:rFonts w:ascii="Cambria Math" w:eastAsia="CIDFont+F1" w:hAnsi="Cambria Math" w:cs="Cambria Math"/>
          <w:sz w:val="20"/>
          <w:szCs w:val="20"/>
          <w:lang w:val="pt-BR"/>
        </w:rPr>
        <w:t>‐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 xml:space="preserve"> Bahia</w:t>
      </w:r>
    </w:p>
    <w:p w14:paraId="685522FC" w14:textId="05BF87B8" w:rsidR="00CF67A4" w:rsidRDefault="00CF67A4" w:rsidP="00CF67A4">
      <w:pPr>
        <w:pStyle w:val="Corpodetexto"/>
        <w:spacing w:before="1"/>
        <w:ind w:firstLine="993"/>
      </w:pPr>
      <w:r>
        <w:rPr>
          <w:rFonts w:ascii="CIDFont+F1" w:eastAsia="CIDFont+F1" w:hAnsiTheme="minorHAnsi" w:cs="CIDFont+F1"/>
          <w:sz w:val="20"/>
          <w:szCs w:val="20"/>
          <w:lang w:val="pt-BR"/>
        </w:rPr>
        <w:t>CEP: 42.810</w:t>
      </w:r>
      <w:r>
        <w:rPr>
          <w:rFonts w:ascii="Cambria Math" w:eastAsia="CIDFont+F1" w:hAnsi="Cambria Math" w:cs="Cambria Math"/>
          <w:sz w:val="20"/>
          <w:szCs w:val="20"/>
          <w:lang w:val="pt-BR"/>
        </w:rPr>
        <w:t>‐</w:t>
      </w:r>
      <w:r>
        <w:rPr>
          <w:rFonts w:ascii="CIDFont+F1" w:eastAsia="CIDFont+F1" w:hAnsiTheme="minorHAnsi" w:cs="CIDFont+F1"/>
          <w:sz w:val="20"/>
          <w:szCs w:val="20"/>
          <w:lang w:val="pt-BR"/>
        </w:rPr>
        <w:t>000</w:t>
      </w:r>
    </w:p>
    <w:p w14:paraId="2719B076" w14:textId="77777777" w:rsidR="00CF67A4" w:rsidRDefault="00CF67A4" w:rsidP="00CF7499">
      <w:pPr>
        <w:pStyle w:val="Corpodetexto"/>
        <w:spacing w:before="1"/>
        <w:ind w:firstLine="993"/>
      </w:pPr>
    </w:p>
    <w:p w14:paraId="7A379025" w14:textId="154307D2" w:rsidR="00495FC0" w:rsidRDefault="00D2433D">
      <w:pPr>
        <w:pStyle w:val="Corpodetexto"/>
        <w:spacing w:line="237" w:lineRule="auto"/>
        <w:ind w:left="992" w:right="4886" w:hanging="15"/>
        <w:rPr>
          <w:u w:val="single"/>
        </w:rPr>
      </w:pPr>
      <w:r>
        <w:rPr>
          <w:b/>
          <w:u w:val="single"/>
        </w:rPr>
        <w:t xml:space="preserve">At.: </w:t>
      </w:r>
      <w:r>
        <w:rPr>
          <w:u w:val="single"/>
        </w:rPr>
        <w:t>Sr</w:t>
      </w:r>
      <w:r w:rsidR="00495FC0">
        <w:rPr>
          <w:u w:val="single"/>
        </w:rPr>
        <w:t xml:space="preserve">. </w:t>
      </w:r>
      <w:r w:rsidR="001952D3">
        <w:rPr>
          <w:u w:val="single"/>
        </w:rPr>
        <w:t>Marco Antônio</w:t>
      </w:r>
    </w:p>
    <w:p w14:paraId="7419BD79" w14:textId="27802F8E" w:rsidR="009C4BCD" w:rsidRDefault="00D2433D" w:rsidP="00CF7499">
      <w:pPr>
        <w:pStyle w:val="Corpodetexto"/>
        <w:spacing w:line="237" w:lineRule="auto"/>
        <w:ind w:left="992" w:right="1923" w:hanging="15"/>
      </w:pPr>
      <w:r>
        <w:rPr>
          <w:b/>
          <w:u w:val="single"/>
        </w:rPr>
        <w:t>Ref.:</w:t>
      </w:r>
      <w:r w:rsidR="009C5390">
        <w:rPr>
          <w:b/>
          <w:spacing w:val="42"/>
          <w:u w:val="single"/>
        </w:rPr>
        <w:t xml:space="preserve"> </w:t>
      </w:r>
      <w:r w:rsidR="001952D3">
        <w:rPr>
          <w:u w:val="single"/>
        </w:rPr>
        <w:t>Recomposição de revestimento refratário na</w:t>
      </w:r>
      <w:r w:rsidR="00CF67A4">
        <w:rPr>
          <w:u w:val="single"/>
        </w:rPr>
        <w:t xml:space="preserve"> B-6360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742BE77E" w:rsidR="009C4BCD" w:rsidRDefault="00D2433D">
      <w:pPr>
        <w:pStyle w:val="Corpodetexto"/>
        <w:spacing w:line="360" w:lineRule="auto"/>
        <w:ind w:left="978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 w:rsidR="007C79B0" w:rsidRPr="007C79B0">
        <w:rPr>
          <w:b/>
        </w:rPr>
        <w:t>PC-</w:t>
      </w:r>
      <w:r w:rsidR="001952D3">
        <w:rPr>
          <w:b/>
        </w:rPr>
        <w:t>1343</w:t>
      </w:r>
      <w:r w:rsidR="007C79B0" w:rsidRPr="007C79B0">
        <w:rPr>
          <w:b/>
        </w:rPr>
        <w:t>-WF-202</w:t>
      </w:r>
      <w:r w:rsidR="001952D3">
        <w:rPr>
          <w:b/>
        </w:rPr>
        <w:t>5</w:t>
      </w:r>
      <w:r>
        <w:rPr>
          <w:b/>
          <w:spacing w:val="77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7A0525EF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 w:rsidR="00AB385E">
        <w:t>aplicação de revestimento refratário do superaquecedor e radiante</w:t>
      </w:r>
      <w:r>
        <w:t xml:space="preserve">, </w:t>
      </w:r>
      <w:r w:rsidR="001952D3">
        <w:rPr>
          <w:b/>
        </w:rPr>
        <w:t>sem</w:t>
      </w:r>
      <w:r>
        <w:rPr>
          <w:b/>
        </w:rPr>
        <w:t xml:space="preserve"> fornecimento dos materiais de aplicação</w:t>
      </w:r>
      <w:r>
        <w:t>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CF67A4">
        <w:t>OLEOQUÍMICA</w:t>
      </w:r>
      <w:r>
        <w:t>,</w:t>
      </w:r>
      <w:r>
        <w:rPr>
          <w:spacing w:val="-4"/>
        </w:rPr>
        <w:t xml:space="preserve"> </w:t>
      </w:r>
      <w:r>
        <w:t>localizado em Ca</w:t>
      </w:r>
      <w:r w:rsidR="00CF7499">
        <w:t>maçari</w:t>
      </w:r>
      <w:r>
        <w:t xml:space="preserve"> (Ba):</w:t>
      </w:r>
    </w:p>
    <w:p w14:paraId="6D6759CF" w14:textId="77777777" w:rsidR="001F38C8" w:rsidRDefault="001F38C8">
      <w:pPr>
        <w:spacing w:before="189" w:line="276" w:lineRule="auto"/>
        <w:ind w:left="978" w:right="492"/>
        <w:jc w:val="both"/>
      </w:pP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DE</w:t>
      </w:r>
      <w:r>
        <w:rPr>
          <w:spacing w:val="-7"/>
        </w:rPr>
        <w:t xml:space="preserve"> </w:t>
      </w:r>
      <w:r>
        <w:t>REVESTIMENTO</w:t>
      </w:r>
      <w:r>
        <w:rPr>
          <w:spacing w:val="-4"/>
        </w:rPr>
        <w:t xml:space="preserve"> </w:t>
      </w:r>
      <w:r>
        <w:t>REFRATÁRIO:</w:t>
      </w:r>
    </w:p>
    <w:p w14:paraId="2C81AE34" w14:textId="2DB31986" w:rsidR="009C4BCD" w:rsidRDefault="00AB385E">
      <w:pPr>
        <w:pStyle w:val="Corpodetexto"/>
        <w:rPr>
          <w:b/>
        </w:rPr>
      </w:pPr>
      <w:r>
        <w:rPr>
          <w:b/>
        </w:rPr>
        <w:t xml:space="preserve">  </w:t>
      </w:r>
    </w:p>
    <w:p w14:paraId="701683A3" w14:textId="77777777" w:rsidR="00AB385E" w:rsidRPr="009F7CB2" w:rsidRDefault="00AB385E" w:rsidP="00AB385E">
      <w:pPr>
        <w:pStyle w:val="Ttulo1"/>
        <w:tabs>
          <w:tab w:val="left" w:pos="1699"/>
        </w:tabs>
        <w:spacing w:before="7" w:line="304" w:lineRule="auto"/>
        <w:ind w:left="1418" w:right="557" w:firstLine="0"/>
        <w:jc w:val="both"/>
      </w:pPr>
      <w:r>
        <w:t>SUPERAQUECEDOR</w:t>
      </w:r>
    </w:p>
    <w:p w14:paraId="1AD81E7E" w14:textId="5AA6D269" w:rsidR="00AB385E" w:rsidRDefault="00AB385E" w:rsidP="00AB385E">
      <w:pPr>
        <w:pStyle w:val="Corpodetexto"/>
        <w:numPr>
          <w:ilvl w:val="0"/>
          <w:numId w:val="3"/>
        </w:numPr>
        <w:tabs>
          <w:tab w:val="left" w:pos="1701"/>
        </w:tabs>
        <w:ind w:firstLine="698"/>
      </w:pPr>
      <w:r>
        <w:t xml:space="preserve"> </w:t>
      </w:r>
      <w:r w:rsidRPr="00AB385E">
        <w:t>Demolição e aplicação de concreto refratário na região para retirada e instalação do radiante.</w:t>
      </w:r>
    </w:p>
    <w:p w14:paraId="1D7EC0C1" w14:textId="77777777" w:rsidR="00AB385E" w:rsidRDefault="00AB385E" w:rsidP="00AB385E">
      <w:pPr>
        <w:pStyle w:val="Corpodetexto"/>
        <w:tabs>
          <w:tab w:val="left" w:pos="1701"/>
        </w:tabs>
        <w:ind w:left="1276"/>
      </w:pPr>
    </w:p>
    <w:p w14:paraId="27094886" w14:textId="77777777" w:rsidR="00AB385E" w:rsidRPr="00AB385E" w:rsidRDefault="00AB385E" w:rsidP="00AB385E">
      <w:pPr>
        <w:pStyle w:val="Corpodetexto"/>
        <w:tabs>
          <w:tab w:val="left" w:pos="1701"/>
        </w:tabs>
        <w:ind w:left="1276"/>
        <w:rPr>
          <w:sz w:val="10"/>
          <w:szCs w:val="10"/>
        </w:rPr>
      </w:pPr>
    </w:p>
    <w:p w14:paraId="7F0E6122" w14:textId="365D764B" w:rsidR="009F7CB2" w:rsidRPr="009F7CB2" w:rsidRDefault="00702495" w:rsidP="00AB385E">
      <w:pPr>
        <w:pStyle w:val="Ttulo1"/>
        <w:spacing w:before="7" w:line="304" w:lineRule="auto"/>
        <w:ind w:left="993" w:right="557" w:firstLine="0"/>
        <w:jc w:val="both"/>
      </w:pPr>
      <w:r>
        <w:t xml:space="preserve">      </w:t>
      </w:r>
      <w:r w:rsidR="009F7CB2" w:rsidRPr="009F7CB2">
        <w:t xml:space="preserve"> </w:t>
      </w:r>
      <w:r w:rsidR="00AB385E">
        <w:t>RADIANTE</w:t>
      </w:r>
    </w:p>
    <w:p w14:paraId="119C9AFC" w14:textId="1721B830" w:rsidR="00702495" w:rsidRDefault="00AE35D1" w:rsidP="00AB385E">
      <w:pPr>
        <w:pStyle w:val="Ttulo1"/>
        <w:numPr>
          <w:ilvl w:val="0"/>
          <w:numId w:val="2"/>
        </w:numPr>
        <w:spacing w:before="7" w:line="304" w:lineRule="auto"/>
        <w:ind w:right="557"/>
        <w:jc w:val="both"/>
        <w:rPr>
          <w:b w:val="0"/>
          <w:bCs w:val="0"/>
        </w:rPr>
      </w:pPr>
      <w:r>
        <w:rPr>
          <w:b w:val="0"/>
          <w:bCs w:val="0"/>
        </w:rPr>
        <w:t>Aplicação de</w:t>
      </w:r>
      <w:r w:rsidR="00CF67A4">
        <w:rPr>
          <w:b w:val="0"/>
          <w:bCs w:val="0"/>
        </w:rPr>
        <w:t xml:space="preserve"> </w:t>
      </w:r>
      <w:r w:rsidR="00AB385E">
        <w:rPr>
          <w:b w:val="0"/>
          <w:bCs w:val="0"/>
        </w:rPr>
        <w:t>concreto</w:t>
      </w:r>
      <w:r w:rsidR="00CF67A4">
        <w:rPr>
          <w:b w:val="0"/>
          <w:bCs w:val="0"/>
        </w:rPr>
        <w:t xml:space="preserve"> refratário</w:t>
      </w:r>
      <w:r w:rsidR="00F17A04">
        <w:rPr>
          <w:b w:val="0"/>
          <w:bCs w:val="0"/>
        </w:rPr>
        <w:t xml:space="preserve"> </w:t>
      </w:r>
      <w:r w:rsidR="00AB385E">
        <w:rPr>
          <w:b w:val="0"/>
          <w:bCs w:val="0"/>
        </w:rPr>
        <w:t>sem</w:t>
      </w:r>
      <w:r w:rsidR="00CF67A4">
        <w:rPr>
          <w:b w:val="0"/>
          <w:bCs w:val="0"/>
        </w:rPr>
        <w:t xml:space="preserve"> fornecimento de material</w:t>
      </w:r>
      <w:r w:rsidR="007C79B0">
        <w:rPr>
          <w:b w:val="0"/>
          <w:bCs w:val="0"/>
        </w:rPr>
        <w:t xml:space="preserve">.  </w:t>
      </w:r>
    </w:p>
    <w:p w14:paraId="16C00837" w14:textId="77777777" w:rsidR="00830B1E" w:rsidRDefault="00830B1E" w:rsidP="00830B1E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E96449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53C0A495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3F504E">
        <w:t>Oxiteno</w:t>
      </w:r>
      <w:r>
        <w:t>;</w:t>
      </w:r>
    </w:p>
    <w:p w14:paraId="134F9287" w14:textId="77777777" w:rsidR="009C4BCD" w:rsidRPr="007C79B0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lastRenderedPageBreak/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7EA6B7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6"/>
        <w:ind w:left="1614" w:hanging="282"/>
        <w:rPr>
          <w:sz w:val="20"/>
        </w:rPr>
      </w:pPr>
      <w:r>
        <w:t>‐</w:t>
      </w:r>
      <w:r>
        <w:tab/>
        <w:t>Fornecer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aplicação;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3DECBC87" w:rsidR="009C4BCD" w:rsidRPr="00500551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 w:rsidR="00500551">
        <w:t>;</w:t>
      </w:r>
    </w:p>
    <w:p w14:paraId="0ABC59EC" w14:textId="499FC373" w:rsidR="00500551" w:rsidRDefault="0050055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rPr>
          <w:sz w:val="20"/>
        </w:rPr>
      </w:pPr>
      <w:r>
        <w:t>Fornecimento das ancoragens</w:t>
      </w:r>
      <w:r w:rsidR="00037F16">
        <w:t>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7BC7E09C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CF67A4">
        <w:t>OLEOQUÍMICA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00B15E62" w14:textId="756FF711" w:rsidR="009C4BCD" w:rsidRPr="002D6BB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F7E972A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2679FDA1" w14:textId="2076C68A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rPr>
          <w:sz w:val="20"/>
        </w:rPr>
      </w:pPr>
      <w:r>
        <w:t>‐</w:t>
      </w:r>
      <w:r>
        <w:tab/>
        <w:t>Instalação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ancoragens;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3F504E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p w14:paraId="57162BEC" w14:textId="2A11612D" w:rsidR="003F504E" w:rsidRPr="003F504E" w:rsidRDefault="003F504E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 xml:space="preserve">      Fornecimento de máquina de carga para movimentação e giro das peças;</w:t>
      </w:r>
    </w:p>
    <w:p w14:paraId="14BF6737" w14:textId="79FA17D0" w:rsidR="003F504E" w:rsidRPr="003F504E" w:rsidRDefault="003F504E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</w:pPr>
      <w:r w:rsidRPr="003F504E">
        <w:t>Apoio de andaime para escoramento durante a execução das atividades</w:t>
      </w:r>
      <w:r>
        <w:t>;</w:t>
      </w:r>
    </w:p>
    <w:bookmarkEnd w:id="0"/>
    <w:p w14:paraId="32F2D3AC" w14:textId="77777777" w:rsidR="001F38C8" w:rsidRPr="009F7CB2" w:rsidRDefault="001F38C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14"/>
          <w:szCs w:val="16"/>
        </w:rPr>
      </w:pP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Pr="009F7CB2" w:rsidRDefault="009C4BCD">
      <w:pPr>
        <w:pStyle w:val="Corpodetexto"/>
        <w:spacing w:before="2"/>
        <w:rPr>
          <w:b/>
          <w:sz w:val="20"/>
          <w:szCs w:val="16"/>
        </w:rPr>
      </w:pPr>
    </w:p>
    <w:p w14:paraId="4BE8D218" w14:textId="6A983DAA" w:rsidR="009C4BCD" w:rsidRDefault="00D2433D" w:rsidP="00360F35">
      <w:pPr>
        <w:pStyle w:val="Corpodetexto"/>
        <w:ind w:left="978" w:right="861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9F7CB2">
        <w:t>em regime administrativo (seg à sex 07:30 às 17:18)</w:t>
      </w:r>
      <w:r w:rsidR="00360F35">
        <w:t>.</w:t>
      </w:r>
    </w:p>
    <w:p w14:paraId="3DD0C866" w14:textId="77777777" w:rsidR="009C4BCD" w:rsidRDefault="009C4BCD">
      <w:pPr>
        <w:pStyle w:val="Corpodetexto"/>
        <w:rPr>
          <w:sz w:val="20"/>
          <w:szCs w:val="20"/>
        </w:rPr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Pr="009F7CB2" w:rsidRDefault="009C4BCD">
      <w:pPr>
        <w:pStyle w:val="Corpodetexto"/>
        <w:rPr>
          <w:b/>
          <w:sz w:val="18"/>
          <w:szCs w:val="18"/>
        </w:rPr>
      </w:pPr>
    </w:p>
    <w:p w14:paraId="4587226E" w14:textId="2D693978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CF67A4">
        <w:rPr>
          <w:spacing w:val="1"/>
        </w:rPr>
        <w:t>30</w:t>
      </w:r>
      <w:r w:rsidR="00036182">
        <w:rPr>
          <w:spacing w:val="1"/>
        </w:rPr>
        <w:t xml:space="preserve"> dias</w:t>
      </w:r>
      <w:r>
        <w:t>.</w:t>
      </w:r>
    </w:p>
    <w:p w14:paraId="77528DAC" w14:textId="77777777" w:rsidR="007C79B0" w:rsidRDefault="007C79B0">
      <w:pPr>
        <w:pStyle w:val="Corpodetexto"/>
        <w:spacing w:before="1" w:line="360" w:lineRule="auto"/>
        <w:ind w:left="978" w:right="615"/>
        <w:jc w:val="both"/>
      </w:pPr>
    </w:p>
    <w:p w14:paraId="0BE75301" w14:textId="77777777" w:rsidR="007C79B0" w:rsidRDefault="007C79B0">
      <w:pPr>
        <w:pStyle w:val="Corpodetexto"/>
        <w:spacing w:before="1" w:line="360" w:lineRule="auto"/>
        <w:ind w:left="978" w:right="615"/>
        <w:jc w:val="both"/>
      </w:pPr>
    </w:p>
    <w:p w14:paraId="0962EB9E" w14:textId="77777777" w:rsidR="009C4BCD" w:rsidRPr="001844EF" w:rsidRDefault="009C4BCD">
      <w:pPr>
        <w:pStyle w:val="Corpodetexto"/>
        <w:spacing w:before="1"/>
        <w:rPr>
          <w:sz w:val="12"/>
          <w:szCs w:val="10"/>
        </w:rPr>
      </w:pPr>
    </w:p>
    <w:p w14:paraId="32F5B2FD" w14:textId="78A5DC5D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56654FA1" w14:textId="77777777" w:rsidR="00995413" w:rsidRDefault="00995413">
      <w:pPr>
        <w:pStyle w:val="Corpodetexto"/>
        <w:spacing w:before="10"/>
        <w:rPr>
          <w:b/>
          <w:sz w:val="21"/>
        </w:rPr>
      </w:pPr>
    </w:p>
    <w:p w14:paraId="184109B4" w14:textId="255861FF" w:rsidR="006B58F0" w:rsidRDefault="006B58F0" w:rsidP="006B58F0">
      <w:pPr>
        <w:pStyle w:val="Corpodetexto"/>
        <w:spacing w:line="360" w:lineRule="auto"/>
        <w:ind w:left="993" w:right="505"/>
        <w:jc w:val="both"/>
      </w:pPr>
      <w:r>
        <w:t xml:space="preserve">Nosso valor para os serviços de </w:t>
      </w:r>
      <w:r w:rsidR="00F17A04">
        <w:t xml:space="preserve">Aplicação de </w:t>
      </w:r>
      <w:r w:rsidR="003F504E">
        <w:t>revestimento</w:t>
      </w:r>
      <w:r w:rsidR="00F17A04">
        <w:t xml:space="preserve"> refratário</w:t>
      </w:r>
      <w:r w:rsidR="00F17A04">
        <w:rPr>
          <w:b/>
          <w:bCs/>
        </w:rPr>
        <w:t xml:space="preserve"> </w:t>
      </w:r>
      <w:r w:rsidR="003F504E">
        <w:t>sem</w:t>
      </w:r>
      <w:r w:rsidR="00F17A04">
        <w:t xml:space="preserve"> fornecimento de material</w:t>
      </w:r>
      <w:r>
        <w:t xml:space="preserve"> conforme escopo descrito no </w:t>
      </w:r>
      <w:r w:rsidRPr="007E1BB0">
        <w:rPr>
          <w:b/>
          <w:bCs/>
        </w:rPr>
        <w:t>item 2</w:t>
      </w:r>
      <w:r>
        <w:t xml:space="preserve"> é de </w:t>
      </w:r>
      <w:r w:rsidRPr="00187D48">
        <w:rPr>
          <w:b/>
          <w:bCs/>
        </w:rPr>
        <w:t xml:space="preserve">R$ </w:t>
      </w:r>
      <w:r w:rsidR="003F504E">
        <w:rPr>
          <w:b/>
          <w:bCs/>
        </w:rPr>
        <w:t>344.179,67</w:t>
      </w:r>
      <w:r>
        <w:t xml:space="preserve"> (</w:t>
      </w:r>
      <w:r w:rsidR="00AE35D1">
        <w:t xml:space="preserve"> </w:t>
      </w:r>
      <w:r w:rsidR="003F504E">
        <w:t>Trezentos e quarenta e quatro mil, cento e setenta e nove reais e sessenta e sete centavos</w:t>
      </w:r>
      <w:r>
        <w:t>.</w:t>
      </w:r>
    </w:p>
    <w:p w14:paraId="06D287C6" w14:textId="77777777" w:rsidR="00E96449" w:rsidRPr="00702495" w:rsidRDefault="00E96449" w:rsidP="009F7CB2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</w:rPr>
      </w:pPr>
    </w:p>
    <w:p w14:paraId="126F0AF5" w14:textId="5C058D07" w:rsidR="00CB732E" w:rsidRDefault="007E1BB0" w:rsidP="00F17A04">
      <w:pPr>
        <w:pStyle w:val="Corpodetexto"/>
        <w:spacing w:before="10"/>
      </w:pPr>
      <w:r>
        <w:rPr>
          <w:b/>
          <w:sz w:val="4"/>
          <w:szCs w:val="4"/>
        </w:rPr>
        <w:br w:type="textWrapping" w:clear="all"/>
      </w: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7AE65283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3F504E">
        <w:t>30</w:t>
      </w:r>
      <w:r>
        <w:rPr>
          <w:spacing w:val="-3"/>
        </w:rPr>
        <w:t xml:space="preserve"> </w:t>
      </w:r>
      <w:r>
        <w:t>(</w:t>
      </w:r>
      <w:r w:rsidR="003F504E">
        <w:t>trinta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4691E3DD" w:rsidR="009C4BCD" w:rsidRDefault="008A16E7" w:rsidP="001844EF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77777777" w:rsidR="006A4EDF" w:rsidRDefault="006A4EDF" w:rsidP="006B58F0"/>
    <w:sectPr w:rsidR="006A4EDF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4442" w14:textId="77777777" w:rsidR="002518AF" w:rsidRDefault="002518AF">
      <w:r>
        <w:separator/>
      </w:r>
    </w:p>
  </w:endnote>
  <w:endnote w:type="continuationSeparator" w:id="0">
    <w:p w14:paraId="32DC987E" w14:textId="77777777" w:rsidR="002518AF" w:rsidRDefault="002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Rua </w:t>
    </w:r>
    <w:r w:rsidRPr="00ED6BC7">
      <w:rPr>
        <w:rFonts w:ascii="Arial" w:hAnsi="Arial" w:cs="Arial"/>
        <w:b/>
        <w:color w:val="000000"/>
        <w:sz w:val="18"/>
      </w:rPr>
      <w:t>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0A6C" w14:textId="77777777" w:rsidR="002518AF" w:rsidRDefault="002518AF">
      <w:r>
        <w:separator/>
      </w:r>
    </w:p>
  </w:footnote>
  <w:footnote w:type="continuationSeparator" w:id="0">
    <w:p w14:paraId="73F00BD0" w14:textId="77777777" w:rsidR="002518AF" w:rsidRDefault="0025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15pt;height:25.9pt">
                <v:imagedata r:id="rId1" o:title=""/>
              </v:shape>
              <o:OLEObject Type="Embed" ProgID="CorelDRAW.Graphic.13" ShapeID="_x0000_i1025" DrawAspect="Content" ObjectID="_1817038735" r:id="rId2"/>
            </w:object>
          </w:r>
        </w:p>
      </w:tc>
      <w:tc>
        <w:tcPr>
          <w:tcW w:w="5384" w:type="dxa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A2E"/>
    <w:multiLevelType w:val="multilevel"/>
    <w:tmpl w:val="A634A05A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3A044F"/>
    <w:multiLevelType w:val="hybridMultilevel"/>
    <w:tmpl w:val="E412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1319385299">
    <w:abstractNumId w:val="2"/>
  </w:num>
  <w:num w:numId="3" w16cid:durableId="13546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36182"/>
    <w:rsid w:val="00037F16"/>
    <w:rsid w:val="000A0287"/>
    <w:rsid w:val="000D2011"/>
    <w:rsid w:val="000F49B2"/>
    <w:rsid w:val="00121DE9"/>
    <w:rsid w:val="00132B8B"/>
    <w:rsid w:val="00156861"/>
    <w:rsid w:val="001844EF"/>
    <w:rsid w:val="00187D48"/>
    <w:rsid w:val="001952D3"/>
    <w:rsid w:val="001C7AA2"/>
    <w:rsid w:val="001D3978"/>
    <w:rsid w:val="001F02FE"/>
    <w:rsid w:val="001F38C8"/>
    <w:rsid w:val="002518AF"/>
    <w:rsid w:val="00251B1E"/>
    <w:rsid w:val="00255658"/>
    <w:rsid w:val="002A3713"/>
    <w:rsid w:val="002D6BBA"/>
    <w:rsid w:val="002E246A"/>
    <w:rsid w:val="0035667C"/>
    <w:rsid w:val="00356913"/>
    <w:rsid w:val="00360F35"/>
    <w:rsid w:val="00372253"/>
    <w:rsid w:val="003B73F3"/>
    <w:rsid w:val="003D04B0"/>
    <w:rsid w:val="003F504E"/>
    <w:rsid w:val="00403FC5"/>
    <w:rsid w:val="0040747F"/>
    <w:rsid w:val="004905D1"/>
    <w:rsid w:val="00490DB9"/>
    <w:rsid w:val="00495FC0"/>
    <w:rsid w:val="004B6B31"/>
    <w:rsid w:val="00500551"/>
    <w:rsid w:val="005333BE"/>
    <w:rsid w:val="00583C5A"/>
    <w:rsid w:val="005D5F2C"/>
    <w:rsid w:val="005D6CF3"/>
    <w:rsid w:val="005E55D7"/>
    <w:rsid w:val="0062646E"/>
    <w:rsid w:val="00632F68"/>
    <w:rsid w:val="00667C09"/>
    <w:rsid w:val="006961C4"/>
    <w:rsid w:val="006A4EDF"/>
    <w:rsid w:val="006A791B"/>
    <w:rsid w:val="006B58F0"/>
    <w:rsid w:val="006D182A"/>
    <w:rsid w:val="00702495"/>
    <w:rsid w:val="0074276D"/>
    <w:rsid w:val="00742DB2"/>
    <w:rsid w:val="00772EFE"/>
    <w:rsid w:val="0079211D"/>
    <w:rsid w:val="007C6409"/>
    <w:rsid w:val="007C79B0"/>
    <w:rsid w:val="007E1BB0"/>
    <w:rsid w:val="007F3DE5"/>
    <w:rsid w:val="00830B1E"/>
    <w:rsid w:val="008857B0"/>
    <w:rsid w:val="008A16E7"/>
    <w:rsid w:val="008A75CA"/>
    <w:rsid w:val="008C30AE"/>
    <w:rsid w:val="00995413"/>
    <w:rsid w:val="009C4BCD"/>
    <w:rsid w:val="009C5279"/>
    <w:rsid w:val="009C5390"/>
    <w:rsid w:val="009F7CB2"/>
    <w:rsid w:val="00A46CB2"/>
    <w:rsid w:val="00A6367C"/>
    <w:rsid w:val="00AB385E"/>
    <w:rsid w:val="00AB675A"/>
    <w:rsid w:val="00AD343A"/>
    <w:rsid w:val="00AD3495"/>
    <w:rsid w:val="00AE35D1"/>
    <w:rsid w:val="00B0228A"/>
    <w:rsid w:val="00B5345B"/>
    <w:rsid w:val="00BC695A"/>
    <w:rsid w:val="00BC7035"/>
    <w:rsid w:val="00C01623"/>
    <w:rsid w:val="00CA547B"/>
    <w:rsid w:val="00CB732E"/>
    <w:rsid w:val="00CD3A67"/>
    <w:rsid w:val="00CF67A4"/>
    <w:rsid w:val="00CF7499"/>
    <w:rsid w:val="00D2433D"/>
    <w:rsid w:val="00D5542A"/>
    <w:rsid w:val="00D563D7"/>
    <w:rsid w:val="00DA4402"/>
    <w:rsid w:val="00DA74A9"/>
    <w:rsid w:val="00DB0F17"/>
    <w:rsid w:val="00DD442E"/>
    <w:rsid w:val="00E41FC6"/>
    <w:rsid w:val="00E47140"/>
    <w:rsid w:val="00E515DF"/>
    <w:rsid w:val="00E53C52"/>
    <w:rsid w:val="00E66423"/>
    <w:rsid w:val="00E96449"/>
    <w:rsid w:val="00EA28A4"/>
    <w:rsid w:val="00EA4DDA"/>
    <w:rsid w:val="00EE6BAE"/>
    <w:rsid w:val="00EF60C0"/>
    <w:rsid w:val="00F17A04"/>
    <w:rsid w:val="00F778DB"/>
    <w:rsid w:val="00F838C0"/>
    <w:rsid w:val="00FC4FA4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38" w:hanging="361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9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9B0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44</cp:revision>
  <cp:lastPrinted>2025-08-18T19:12:00Z</cp:lastPrinted>
  <dcterms:created xsi:type="dcterms:W3CDTF">2024-01-23T16:52:00Z</dcterms:created>
  <dcterms:modified xsi:type="dcterms:W3CDTF">2025-08-18T19:13:00Z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