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3BC" w14:textId="77777777" w:rsidR="00CA1872" w:rsidRPr="00D95AC3" w:rsidRDefault="000D7FB1" w:rsidP="000D7FB1">
      <w:pPr>
        <w:adjustRightInd w:val="0"/>
        <w:spacing w:line="360" w:lineRule="auto"/>
        <w:ind w:right="424"/>
        <w:rPr>
          <w:rFonts w:ascii="Calibri" w:hAnsi="Calibri" w:cs="Calibri"/>
          <w:w w:val="105"/>
          <w:sz w:val="24"/>
          <w:szCs w:val="24"/>
        </w:rPr>
      </w:pPr>
      <w:r w:rsidRPr="00D95AC3">
        <w:rPr>
          <w:rFonts w:ascii="Calibri" w:hAnsi="Calibri" w:cs="Calibri"/>
          <w:w w:val="105"/>
          <w:sz w:val="24"/>
          <w:szCs w:val="24"/>
        </w:rPr>
        <w:t xml:space="preserve">        </w:t>
      </w:r>
    </w:p>
    <w:p w14:paraId="577FDE09" w14:textId="77777777" w:rsidR="000D7FB1" w:rsidRPr="00D95AC3" w:rsidRDefault="000D7FB1" w:rsidP="000D7FB1">
      <w:pPr>
        <w:adjustRightInd w:val="0"/>
        <w:spacing w:line="360" w:lineRule="auto"/>
        <w:ind w:right="1021"/>
        <w:jc w:val="right"/>
        <w:rPr>
          <w:rFonts w:ascii="Calibri" w:hAnsi="Calibri" w:cs="Calibri"/>
          <w:w w:val="105"/>
          <w:sz w:val="24"/>
          <w:szCs w:val="24"/>
        </w:rPr>
      </w:pPr>
    </w:p>
    <w:p w14:paraId="5F75D7D5" w14:textId="36E785A8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992742">
        <w:rPr>
          <w:rFonts w:ascii="Verdana" w:hAnsi="Verdana"/>
          <w:sz w:val="18"/>
          <w:szCs w:val="18"/>
        </w:rPr>
        <w:t>14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992742">
        <w:rPr>
          <w:rFonts w:ascii="Verdana" w:hAnsi="Verdana"/>
          <w:sz w:val="18"/>
          <w:szCs w:val="18"/>
        </w:rPr>
        <w:t>fevereiro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15388D23" w:rsidR="00E61C7C" w:rsidRDefault="00992742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ACELEN</w:t>
      </w:r>
    </w:p>
    <w:p w14:paraId="1C3BDBA9" w14:textId="77777777" w:rsidR="00A72C3C" w:rsidRPr="00C43C32" w:rsidRDefault="00A72C3C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1DDC7537" w14:textId="52DDBBE3" w:rsidR="00E61C7C" w:rsidRPr="007F73FB" w:rsidRDefault="00E61C7C" w:rsidP="00C54C8F">
      <w:pPr>
        <w:pStyle w:val="Ttulo1"/>
        <w:spacing w:before="0" w:after="0"/>
        <w:rPr>
          <w:rFonts w:ascii="Verdana" w:hAnsi="Verdana"/>
          <w:b w:val="0"/>
          <w:sz w:val="18"/>
          <w:szCs w:val="18"/>
          <w:u w:val="single"/>
        </w:rPr>
      </w:pPr>
      <w:r w:rsidRPr="00C43C32">
        <w:rPr>
          <w:rFonts w:ascii="Verdana" w:hAnsi="Verdana"/>
          <w:b w:val="0"/>
          <w:sz w:val="18"/>
          <w:szCs w:val="18"/>
          <w:u w:val="single"/>
        </w:rPr>
        <w:t>At.:</w:t>
      </w:r>
      <w:r w:rsidR="00992742">
        <w:rPr>
          <w:rFonts w:ascii="Verdana" w:hAnsi="Verdana"/>
          <w:b w:val="0"/>
          <w:sz w:val="18"/>
          <w:szCs w:val="18"/>
          <w:u w:val="single"/>
        </w:rPr>
        <w:t>Marcio Almeida</w:t>
      </w:r>
      <w:r w:rsidR="00C54C8F" w:rsidRPr="007F73FB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CB780D">
        <w:rPr>
          <w:rFonts w:ascii="Verdana" w:hAnsi="Verdana"/>
          <w:b w:val="0"/>
          <w:sz w:val="18"/>
          <w:szCs w:val="18"/>
          <w:u w:val="single"/>
        </w:rPr>
        <w:t>Ref.:</w:t>
      </w:r>
      <w:r w:rsidRPr="007F73FB">
        <w:rPr>
          <w:rFonts w:ascii="Verdana" w:hAnsi="Verdana"/>
          <w:b w:val="0"/>
          <w:sz w:val="18"/>
          <w:szCs w:val="18"/>
          <w:u w:val="single"/>
        </w:rPr>
        <w:t xml:space="preserve"> Serviços de </w:t>
      </w:r>
      <w:r w:rsidR="0016448D">
        <w:rPr>
          <w:rFonts w:ascii="Verdana" w:hAnsi="Verdana"/>
          <w:b w:val="0"/>
          <w:sz w:val="18"/>
          <w:szCs w:val="18"/>
          <w:u w:val="single"/>
        </w:rPr>
        <w:t xml:space="preserve">Aplicação de Isolamento Térmico </w:t>
      </w:r>
      <w:r w:rsidR="009003C1">
        <w:rPr>
          <w:rFonts w:ascii="Verdana" w:hAnsi="Verdana"/>
          <w:b w:val="0"/>
          <w:sz w:val="18"/>
          <w:szCs w:val="18"/>
          <w:u w:val="single"/>
        </w:rPr>
        <w:t xml:space="preserve">no </w:t>
      </w:r>
      <w:r w:rsidR="00992742">
        <w:rPr>
          <w:rFonts w:ascii="Verdana" w:hAnsi="Verdana"/>
          <w:b w:val="0"/>
          <w:sz w:val="18"/>
          <w:szCs w:val="18"/>
          <w:u w:val="single"/>
        </w:rPr>
        <w:t>TQ-7105</w:t>
      </w:r>
    </w:p>
    <w:p w14:paraId="2D8983D7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210C4E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210C4E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718E310B" w:rsidR="00E61C7C" w:rsidRDefault="00E61C7C" w:rsidP="00210C4E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</w:t>
      </w:r>
      <w:r w:rsidR="00297B91">
        <w:rPr>
          <w:rFonts w:ascii="Verdana" w:hAnsi="Verdana"/>
          <w:b/>
          <w:sz w:val="18"/>
          <w:szCs w:val="18"/>
        </w:rPr>
        <w:t>T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B2058C">
        <w:rPr>
          <w:rFonts w:ascii="Verdana" w:hAnsi="Verdana"/>
          <w:b/>
          <w:sz w:val="18"/>
          <w:szCs w:val="18"/>
        </w:rPr>
        <w:t>1</w:t>
      </w:r>
      <w:r w:rsidR="00DD067E">
        <w:rPr>
          <w:rFonts w:ascii="Verdana" w:hAnsi="Verdana"/>
          <w:b/>
          <w:sz w:val="18"/>
          <w:szCs w:val="18"/>
        </w:rPr>
        <w:t>304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28028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DD067E">
        <w:rPr>
          <w:rFonts w:ascii="Verdana" w:hAnsi="Verdana"/>
          <w:b/>
          <w:sz w:val="18"/>
          <w:szCs w:val="18"/>
        </w:rPr>
        <w:t>5</w:t>
      </w:r>
      <w:r w:rsidR="00984E34">
        <w:rPr>
          <w:rFonts w:ascii="Verdana" w:hAnsi="Verdana"/>
          <w:b/>
          <w:sz w:val="18"/>
          <w:szCs w:val="18"/>
        </w:rPr>
        <w:t xml:space="preserve"> rev.0</w:t>
      </w:r>
      <w:r w:rsidR="00992742">
        <w:rPr>
          <w:rFonts w:ascii="Verdana" w:hAnsi="Verdana"/>
          <w:b/>
          <w:sz w:val="18"/>
          <w:szCs w:val="18"/>
        </w:rPr>
        <w:t>0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210C4E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210C4E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210C4E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48878EB1" w:rsidR="007A5CC4" w:rsidRDefault="00E61C7C" w:rsidP="00210C4E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>A presente proposta tem como objetivo a prestação de serviços de aplicação de isolamento térmico n</w:t>
      </w:r>
      <w:r w:rsidR="009323B4">
        <w:rPr>
          <w:rFonts w:ascii="Verdana" w:hAnsi="Verdana"/>
          <w:sz w:val="18"/>
          <w:szCs w:val="18"/>
        </w:rPr>
        <w:t>o</w:t>
      </w:r>
      <w:r w:rsidR="00992742">
        <w:rPr>
          <w:rFonts w:ascii="Verdana" w:hAnsi="Verdana"/>
          <w:sz w:val="18"/>
          <w:szCs w:val="18"/>
        </w:rPr>
        <w:t xml:space="preserve"> TQ-7105</w:t>
      </w:r>
      <w:r w:rsidR="009323B4" w:rsidRPr="009323B4">
        <w:rPr>
          <w:rFonts w:ascii="Verdana" w:hAnsi="Verdana"/>
          <w:sz w:val="18"/>
          <w:szCs w:val="18"/>
        </w:rPr>
        <w:t>, utilizando isolamento</w:t>
      </w:r>
      <w:r w:rsidR="00992742">
        <w:rPr>
          <w:rFonts w:ascii="Verdana" w:hAnsi="Verdana"/>
          <w:sz w:val="18"/>
          <w:szCs w:val="18"/>
        </w:rPr>
        <w:t xml:space="preserve"> a quente com utilização</w:t>
      </w:r>
      <w:r w:rsidR="00DD067E">
        <w:rPr>
          <w:rFonts w:ascii="Verdana" w:hAnsi="Verdana"/>
          <w:sz w:val="18"/>
          <w:szCs w:val="18"/>
        </w:rPr>
        <w:t xml:space="preserve"> de plataforma elevatória, nas instalações da Transpetro (Parque de Suape), em Madre de Deus – BA.</w:t>
      </w:r>
      <w:r w:rsidR="009323B4" w:rsidRPr="009323B4">
        <w:rPr>
          <w:rFonts w:ascii="Verdana" w:hAnsi="Verdana"/>
          <w:sz w:val="18"/>
          <w:szCs w:val="18"/>
        </w:rPr>
        <w:t xml:space="preserve"> O escopo inclui o fornecimento de todo o material necessário para a aplicação</w:t>
      </w:r>
      <w:r w:rsidR="00DD067E">
        <w:rPr>
          <w:rFonts w:ascii="Verdana" w:hAnsi="Verdana"/>
          <w:sz w:val="18"/>
          <w:szCs w:val="18"/>
        </w:rPr>
        <w:t xml:space="preserve"> e Plataformas elevatória</w:t>
      </w:r>
      <w:r w:rsidR="009323B4" w:rsidRPr="009323B4">
        <w:rPr>
          <w:rFonts w:ascii="Verdana" w:hAnsi="Verdana"/>
          <w:sz w:val="18"/>
          <w:szCs w:val="18"/>
        </w:rPr>
        <w:t>.</w:t>
      </w:r>
    </w:p>
    <w:p w14:paraId="5BC9D578" w14:textId="77777777" w:rsidR="00A24649" w:rsidRDefault="00A24649" w:rsidP="00210C4E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0F3827" w14:textId="77777777" w:rsidR="00D46C43" w:rsidRPr="005A59CE" w:rsidRDefault="00D46C43" w:rsidP="00210C4E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5A59CE">
        <w:rPr>
          <w:rFonts w:ascii="Verdana" w:hAnsi="Verdana"/>
          <w:b/>
          <w:sz w:val="18"/>
          <w:szCs w:val="18"/>
        </w:rPr>
        <w:t>ESCOPO</w:t>
      </w:r>
      <w:r w:rsidR="00F35EA6" w:rsidRPr="005A59CE">
        <w:rPr>
          <w:rFonts w:ascii="Verdana" w:hAnsi="Verdana"/>
          <w:b/>
          <w:sz w:val="18"/>
          <w:szCs w:val="18"/>
        </w:rPr>
        <w:t xml:space="preserve"> </w:t>
      </w:r>
    </w:p>
    <w:p w14:paraId="639C6909" w14:textId="36063D6D" w:rsidR="00B2058C" w:rsidRDefault="00B2058C" w:rsidP="00210C4E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F555632" w14:textId="77777777" w:rsidR="00B2058C" w:rsidRDefault="00B2058C" w:rsidP="00210C4E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511CCA4" w14:textId="3437CC0E" w:rsidR="007C6207" w:rsidRDefault="00C3228F" w:rsidP="00210C4E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B2058C">
        <w:rPr>
          <w:rFonts w:ascii="Verdana" w:hAnsi="Verdana"/>
          <w:sz w:val="18"/>
          <w:szCs w:val="18"/>
        </w:rPr>
        <w:t xml:space="preserve">• Serviços de aplicação de isolamento </w:t>
      </w:r>
      <w:r w:rsidR="00A72C3C" w:rsidRPr="00B2058C">
        <w:rPr>
          <w:rFonts w:ascii="Verdana" w:hAnsi="Verdana"/>
          <w:sz w:val="18"/>
          <w:szCs w:val="18"/>
        </w:rPr>
        <w:t>térmico em</w:t>
      </w:r>
      <w:r w:rsidR="00DD067E">
        <w:rPr>
          <w:rFonts w:ascii="Verdana" w:hAnsi="Verdana"/>
          <w:sz w:val="18"/>
          <w:szCs w:val="18"/>
        </w:rPr>
        <w:t xml:space="preserve"> </w:t>
      </w:r>
      <w:r w:rsidR="00DD067E" w:rsidRPr="0048323F">
        <w:rPr>
          <w:rFonts w:ascii="Verdana" w:hAnsi="Verdana"/>
          <w:b/>
          <w:bCs/>
          <w:sz w:val="18"/>
          <w:szCs w:val="18"/>
        </w:rPr>
        <w:t>1.932,30 m²</w:t>
      </w:r>
      <w:r w:rsidR="00DD067E">
        <w:rPr>
          <w:rFonts w:ascii="Verdana" w:hAnsi="Verdana"/>
          <w:sz w:val="18"/>
          <w:szCs w:val="18"/>
        </w:rPr>
        <w:t xml:space="preserve"> </w:t>
      </w:r>
      <w:r w:rsidR="00DD067E" w:rsidRPr="00B2058C">
        <w:rPr>
          <w:rFonts w:ascii="Verdana" w:hAnsi="Verdana"/>
          <w:sz w:val="18"/>
          <w:szCs w:val="18"/>
        </w:rPr>
        <w:t>no</w:t>
      </w:r>
      <w:r w:rsidR="00DD067E">
        <w:rPr>
          <w:rFonts w:ascii="Verdana" w:hAnsi="Verdana"/>
          <w:sz w:val="18"/>
          <w:szCs w:val="18"/>
        </w:rPr>
        <w:t xml:space="preserve"> TQ-7105</w:t>
      </w:r>
      <w:r w:rsidR="00B2058C" w:rsidRPr="00B2058C">
        <w:rPr>
          <w:rFonts w:ascii="Verdana" w:hAnsi="Verdana"/>
          <w:sz w:val="18"/>
          <w:szCs w:val="18"/>
        </w:rPr>
        <w:t xml:space="preserve"> </w:t>
      </w:r>
      <w:r w:rsidR="009323B4" w:rsidRPr="00B2058C">
        <w:rPr>
          <w:rFonts w:ascii="Verdana" w:hAnsi="Verdana"/>
          <w:sz w:val="18"/>
          <w:szCs w:val="18"/>
        </w:rPr>
        <w:t>com</w:t>
      </w:r>
      <w:r w:rsidR="002B354B">
        <w:rPr>
          <w:rFonts w:ascii="Verdana" w:hAnsi="Verdana"/>
          <w:sz w:val="18"/>
          <w:szCs w:val="18"/>
        </w:rPr>
        <w:t xml:space="preserve"> painel</w:t>
      </w:r>
      <w:r w:rsidR="009323B4" w:rsidRPr="00B2058C">
        <w:rPr>
          <w:rFonts w:ascii="Verdana" w:hAnsi="Verdana"/>
          <w:sz w:val="18"/>
          <w:szCs w:val="18"/>
        </w:rPr>
        <w:t xml:space="preserve"> </w:t>
      </w:r>
      <w:r w:rsidR="00DD067E">
        <w:rPr>
          <w:rFonts w:ascii="Verdana" w:hAnsi="Verdana"/>
          <w:sz w:val="18"/>
          <w:szCs w:val="18"/>
        </w:rPr>
        <w:t xml:space="preserve">lã de rocha </w:t>
      </w:r>
      <w:r w:rsidR="002B354B">
        <w:rPr>
          <w:rFonts w:ascii="Verdana" w:hAnsi="Verdana"/>
          <w:sz w:val="18"/>
          <w:szCs w:val="18"/>
        </w:rPr>
        <w:t xml:space="preserve">com </w:t>
      </w:r>
      <w:r w:rsidR="009003C1" w:rsidRPr="00B2058C">
        <w:rPr>
          <w:rFonts w:ascii="Verdana" w:hAnsi="Verdana"/>
          <w:sz w:val="18"/>
          <w:szCs w:val="18"/>
        </w:rPr>
        <w:t>revestimento de</w:t>
      </w:r>
      <w:r w:rsidR="0048323F">
        <w:rPr>
          <w:rFonts w:ascii="Verdana" w:hAnsi="Verdana"/>
          <w:sz w:val="18"/>
          <w:szCs w:val="18"/>
        </w:rPr>
        <w:t xml:space="preserve"> telha de </w:t>
      </w:r>
      <w:r w:rsidR="007473B5">
        <w:rPr>
          <w:rFonts w:ascii="Verdana" w:hAnsi="Verdana"/>
          <w:sz w:val="18"/>
          <w:szCs w:val="18"/>
        </w:rPr>
        <w:t>a</w:t>
      </w:r>
      <w:r w:rsidR="0048323F">
        <w:rPr>
          <w:rFonts w:ascii="Verdana" w:hAnsi="Verdana"/>
          <w:sz w:val="18"/>
          <w:szCs w:val="18"/>
        </w:rPr>
        <w:t>lumínio trapezoidal</w:t>
      </w:r>
      <w:r w:rsidR="009003C1" w:rsidRPr="00B2058C">
        <w:rPr>
          <w:rFonts w:ascii="Verdana" w:hAnsi="Verdana"/>
          <w:sz w:val="18"/>
          <w:szCs w:val="18"/>
        </w:rPr>
        <w:t>.</w:t>
      </w:r>
    </w:p>
    <w:p w14:paraId="7180839E" w14:textId="77777777" w:rsidR="00297B91" w:rsidRDefault="00297B91" w:rsidP="00210C4E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</w:p>
    <w:p w14:paraId="4E95C0EB" w14:textId="1E42124A" w:rsidR="00297B91" w:rsidRPr="00297B91" w:rsidRDefault="00297B91" w:rsidP="00210C4E">
      <w:pPr>
        <w:pStyle w:val="PargrafodaLista"/>
        <w:numPr>
          <w:ilvl w:val="0"/>
          <w:numId w:val="41"/>
        </w:numPr>
        <w:adjustRightInd w:val="0"/>
        <w:spacing w:line="360" w:lineRule="auto"/>
        <w:ind w:right="284"/>
        <w:jc w:val="both"/>
        <w:rPr>
          <w:rFonts w:ascii="Verdana" w:hAnsi="Verdana"/>
          <w:b/>
          <w:bCs/>
          <w:sz w:val="18"/>
          <w:szCs w:val="18"/>
        </w:rPr>
      </w:pPr>
      <w:r w:rsidRPr="00297B91">
        <w:rPr>
          <w:rFonts w:ascii="Verdana" w:hAnsi="Verdana"/>
          <w:b/>
          <w:bCs/>
          <w:sz w:val="18"/>
          <w:szCs w:val="18"/>
        </w:rPr>
        <w:t>Painel de lã de Rocha de Alta densidade 96kg/m³</w:t>
      </w:r>
    </w:p>
    <w:p w14:paraId="4DB4FE5F" w14:textId="52E80E80" w:rsidR="00297B91" w:rsidRDefault="00297B91" w:rsidP="00210C4E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297B91">
        <w:rPr>
          <w:rFonts w:ascii="Verdana" w:hAnsi="Verdana"/>
          <w:noProof/>
          <w:sz w:val="18"/>
          <w:szCs w:val="18"/>
        </w:rPr>
        <w:drawing>
          <wp:inline distT="0" distB="0" distL="0" distR="0" wp14:anchorId="2B8137BE" wp14:editId="417F401B">
            <wp:extent cx="3649980" cy="2558151"/>
            <wp:effectExtent l="0" t="0" r="7620" b="0"/>
            <wp:docPr id="103580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0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3662" cy="256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ACCB" w14:textId="77777777" w:rsidR="00297B91" w:rsidRDefault="00297B91" w:rsidP="00210C4E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</w:p>
    <w:p w14:paraId="61102013" w14:textId="5CDCC73F" w:rsidR="00297B91" w:rsidRPr="00297B91" w:rsidRDefault="00B84D36" w:rsidP="00210C4E">
      <w:pPr>
        <w:pStyle w:val="PargrafodaLista"/>
        <w:numPr>
          <w:ilvl w:val="0"/>
          <w:numId w:val="41"/>
        </w:numPr>
        <w:adjustRightInd w:val="0"/>
        <w:spacing w:line="360" w:lineRule="auto"/>
        <w:ind w:right="284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Instalação de Telha Trapezoidal de 1mm;</w:t>
      </w:r>
    </w:p>
    <w:p w14:paraId="66E46EBE" w14:textId="77777777" w:rsidR="007A5CC4" w:rsidRDefault="007A5CC4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01CC885A" w14:textId="01DCEE1F" w:rsidR="00B84D36" w:rsidRDefault="00B84D36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B84D36">
        <w:rPr>
          <w:rFonts w:ascii="Verdana" w:hAnsi="Verdana"/>
          <w:b/>
          <w:bCs/>
          <w:noProof/>
          <w:w w:val="105"/>
          <w:sz w:val="18"/>
          <w:szCs w:val="18"/>
        </w:rPr>
        <w:drawing>
          <wp:inline distT="0" distB="0" distL="0" distR="0" wp14:anchorId="4229273A" wp14:editId="63D51D96">
            <wp:extent cx="2891393" cy="3604260"/>
            <wp:effectExtent l="0" t="0" r="4445" b="0"/>
            <wp:docPr id="7759612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612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4951" cy="360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16F1F" w14:textId="55CB1499" w:rsidR="00297B91" w:rsidRPr="00B84D36" w:rsidRDefault="00B84D36" w:rsidP="00210C4E">
      <w:pPr>
        <w:pStyle w:val="PargrafodaLista"/>
        <w:numPr>
          <w:ilvl w:val="0"/>
          <w:numId w:val="41"/>
        </w:num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B84D36">
        <w:rPr>
          <w:rFonts w:ascii="Verdana" w:hAnsi="Verdana"/>
          <w:b/>
          <w:bCs/>
          <w:w w:val="105"/>
          <w:sz w:val="18"/>
          <w:szCs w:val="18"/>
        </w:rPr>
        <w:t xml:space="preserve">Plataforma elevatórias </w:t>
      </w:r>
      <w:r>
        <w:rPr>
          <w:rFonts w:ascii="Verdana" w:hAnsi="Verdana"/>
          <w:b/>
          <w:bCs/>
          <w:w w:val="105"/>
          <w:sz w:val="18"/>
          <w:szCs w:val="18"/>
        </w:rPr>
        <w:t>;</w:t>
      </w:r>
    </w:p>
    <w:p w14:paraId="06A8FB75" w14:textId="77777777" w:rsidR="00B84D36" w:rsidRDefault="00B84D36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304E2EFD" w14:textId="136EF02C" w:rsidR="00B84D36" w:rsidRDefault="00B84D36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B84D36">
        <w:rPr>
          <w:rFonts w:ascii="Verdana" w:hAnsi="Verdana"/>
          <w:b/>
          <w:bCs/>
          <w:noProof/>
          <w:w w:val="105"/>
          <w:sz w:val="18"/>
          <w:szCs w:val="18"/>
        </w:rPr>
        <w:drawing>
          <wp:inline distT="0" distB="0" distL="0" distR="0" wp14:anchorId="22007804" wp14:editId="1D3EE136">
            <wp:extent cx="6030595" cy="2616835"/>
            <wp:effectExtent l="0" t="0" r="8255" b="0"/>
            <wp:docPr id="20685496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54967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4AADF" w14:textId="77777777" w:rsidR="00B84D36" w:rsidRDefault="00B84D36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579953CA" w14:textId="77777777" w:rsidR="00B84D36" w:rsidRDefault="00B84D36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7F2D2543" w14:textId="77777777" w:rsidR="00B84D36" w:rsidRDefault="00B84D36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26F05E8E" w14:textId="77777777" w:rsidR="00B84D36" w:rsidRDefault="00B84D36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30FC2F9C" w14:textId="77777777" w:rsidR="00B84D36" w:rsidRDefault="00B84D36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0DB06B3B" w14:textId="77777777" w:rsidR="00B84D36" w:rsidRDefault="00B84D36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78BF98C7" w14:textId="4BCC756F" w:rsidR="00B84D36" w:rsidRDefault="00B84D36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B84D36">
        <w:rPr>
          <w:rFonts w:ascii="Verdana" w:hAnsi="Verdana"/>
          <w:b/>
          <w:bCs/>
          <w:noProof/>
          <w:w w:val="105"/>
          <w:sz w:val="18"/>
          <w:szCs w:val="18"/>
        </w:rPr>
        <w:drawing>
          <wp:inline distT="0" distB="0" distL="0" distR="0" wp14:anchorId="7DC20A46" wp14:editId="79098773">
            <wp:extent cx="6030595" cy="2359025"/>
            <wp:effectExtent l="0" t="0" r="8255" b="3175"/>
            <wp:docPr id="592448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482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913E6" w14:textId="77777777" w:rsidR="00B84D36" w:rsidRDefault="00B84D36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7241F198" w14:textId="77777777" w:rsidR="00297B91" w:rsidRDefault="00297B91" w:rsidP="00210C4E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210C4E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210C4E">
      <w:pPr>
        <w:ind w:right="283"/>
        <w:jc w:val="both"/>
      </w:pPr>
    </w:p>
    <w:p w14:paraId="1510FA82" w14:textId="77777777" w:rsidR="007A5CC4" w:rsidRPr="00CB780D" w:rsidRDefault="007A5CC4" w:rsidP="00210C4E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210C4E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210C4E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210C4E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210C4E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210C4E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210C4E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210C4E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210C4E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210C4E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Pr="001A6CA4" w:rsidRDefault="00F2642B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Nosso</w:t>
      </w:r>
      <w:r w:rsidRPr="001A6CA4">
        <w:rPr>
          <w:rFonts w:ascii="Verdana" w:hAnsi="Verdana" w:cs="Calibri"/>
          <w:sz w:val="18"/>
          <w:szCs w:val="18"/>
        </w:rPr>
        <w:t xml:space="preserve"> processo de </w:t>
      </w:r>
      <w:r w:rsidR="002F5826" w:rsidRPr="001A6CA4">
        <w:rPr>
          <w:rFonts w:ascii="Verdana" w:hAnsi="Verdana" w:cs="Calibri"/>
          <w:sz w:val="18"/>
          <w:szCs w:val="18"/>
        </w:rPr>
        <w:t>execuç</w:t>
      </w:r>
      <w:r w:rsidR="002F5826" w:rsidRPr="001A6CA4">
        <w:rPr>
          <w:rFonts w:ascii="Verdana" w:hAnsi="Verdana" w:cs="Arial"/>
          <w:sz w:val="18"/>
          <w:szCs w:val="18"/>
        </w:rPr>
        <w:t>ã</w:t>
      </w:r>
      <w:r w:rsidR="002F5826" w:rsidRPr="001A6CA4">
        <w:rPr>
          <w:rFonts w:ascii="Verdana" w:hAnsi="Verdana" w:cs="Calibri"/>
          <w:sz w:val="18"/>
          <w:szCs w:val="18"/>
        </w:rPr>
        <w:t>o</w:t>
      </w:r>
      <w:r w:rsidRPr="001A6CA4">
        <w:rPr>
          <w:rFonts w:ascii="Verdana" w:hAnsi="Verdana" w:cs="Calibri"/>
          <w:sz w:val="18"/>
          <w:szCs w:val="18"/>
        </w:rPr>
        <w:t xml:space="preserve"> dos </w:t>
      </w:r>
      <w:r w:rsidR="009003C1" w:rsidRPr="001A6CA4">
        <w:rPr>
          <w:rFonts w:ascii="Verdana" w:hAnsi="Verdana" w:cs="Calibri"/>
          <w:sz w:val="18"/>
          <w:szCs w:val="18"/>
        </w:rPr>
        <w:t>serviç</w:t>
      </w:r>
      <w:r w:rsidR="009003C1" w:rsidRPr="001A6CA4">
        <w:rPr>
          <w:rFonts w:ascii="Verdana" w:hAnsi="Verdana" w:cs="Arial"/>
          <w:sz w:val="18"/>
          <w:szCs w:val="18"/>
        </w:rPr>
        <w:t>o</w:t>
      </w:r>
      <w:r w:rsidR="009003C1" w:rsidRPr="001A6CA4">
        <w:rPr>
          <w:rFonts w:ascii="Verdana" w:hAnsi="Verdana" w:cs="Calibri"/>
          <w:sz w:val="18"/>
          <w:szCs w:val="18"/>
        </w:rPr>
        <w:t>s é</w:t>
      </w:r>
      <w:r w:rsidRPr="001A6CA4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1A6CA4">
        <w:rPr>
          <w:rFonts w:ascii="Verdana" w:hAnsi="Verdana" w:cs="Calibri"/>
          <w:sz w:val="18"/>
          <w:szCs w:val="18"/>
        </w:rPr>
        <w:t>variáveis</w:t>
      </w:r>
      <w:r w:rsidRPr="001A6CA4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1A6CA4">
        <w:rPr>
          <w:rFonts w:ascii="Verdana" w:hAnsi="Verdana" w:cs="Calibri"/>
          <w:sz w:val="18"/>
          <w:szCs w:val="18"/>
        </w:rPr>
        <w:t>são</w:t>
      </w:r>
      <w:r w:rsidRPr="001A6CA4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1A6CA4">
        <w:rPr>
          <w:rFonts w:ascii="Verdana" w:hAnsi="Verdana" w:cs="Calibri"/>
          <w:sz w:val="18"/>
          <w:szCs w:val="18"/>
        </w:rPr>
        <w:t>serviç</w:t>
      </w:r>
      <w:r w:rsidR="002F5826" w:rsidRPr="001A6CA4">
        <w:rPr>
          <w:rFonts w:ascii="Verdana" w:hAnsi="Verdana" w:cs="Arial"/>
          <w:sz w:val="18"/>
          <w:szCs w:val="18"/>
        </w:rPr>
        <w:t>o</w:t>
      </w:r>
      <w:r w:rsidRPr="001A6CA4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1A6CA4" w:rsidRDefault="00F2642B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1A6CA4">
        <w:rPr>
          <w:rFonts w:ascii="Verdana" w:hAnsi="Verdana" w:cs="Calibri"/>
          <w:sz w:val="18"/>
          <w:szCs w:val="18"/>
        </w:rPr>
        <w:t xml:space="preserve">As </w:t>
      </w:r>
      <w:r w:rsidR="002F5826" w:rsidRPr="001A6CA4">
        <w:rPr>
          <w:rFonts w:ascii="Verdana" w:hAnsi="Verdana" w:cs="Calibri"/>
          <w:sz w:val="18"/>
          <w:szCs w:val="18"/>
        </w:rPr>
        <w:t>características</w:t>
      </w:r>
      <w:r w:rsidRPr="001A6CA4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1A6CA4">
        <w:rPr>
          <w:rFonts w:ascii="Arial" w:hAnsi="Arial" w:cs="Arial"/>
          <w:sz w:val="18"/>
          <w:szCs w:val="18"/>
        </w:rPr>
        <w:t>̧</w:t>
      </w:r>
      <w:r w:rsidRPr="001A6CA4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1A6CA4" w:rsidRDefault="00F2642B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1A6CA4">
        <w:rPr>
          <w:rFonts w:ascii="Verdana" w:hAnsi="Verdana" w:cs="Calibri"/>
          <w:sz w:val="18"/>
          <w:szCs w:val="18"/>
        </w:rPr>
        <w:t>Os resultados a serem alcanc</w:t>
      </w:r>
      <w:r w:rsidRPr="001A6CA4">
        <w:rPr>
          <w:rFonts w:ascii="Arial" w:hAnsi="Arial" w:cs="Arial"/>
          <w:sz w:val="18"/>
          <w:szCs w:val="18"/>
        </w:rPr>
        <w:t>̧</w:t>
      </w:r>
      <w:r w:rsidRPr="001A6CA4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1A6CA4">
        <w:rPr>
          <w:rFonts w:ascii="Arial" w:hAnsi="Arial" w:cs="Arial"/>
          <w:sz w:val="18"/>
          <w:szCs w:val="18"/>
        </w:rPr>
        <w:t>̧</w:t>
      </w:r>
      <w:r w:rsidRPr="001A6CA4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1A6CA4">
        <w:rPr>
          <w:rFonts w:ascii="Arial" w:hAnsi="Arial" w:cs="Arial"/>
          <w:sz w:val="18"/>
          <w:szCs w:val="18"/>
        </w:rPr>
        <w:t>̧</w:t>
      </w:r>
      <w:r w:rsidRPr="001A6CA4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1A6CA4" w:rsidRDefault="00F2642B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1A6CA4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1A6CA4">
        <w:rPr>
          <w:rFonts w:ascii="Arial" w:hAnsi="Arial" w:cs="Arial"/>
          <w:sz w:val="18"/>
          <w:szCs w:val="18"/>
        </w:rPr>
        <w:t>̧</w:t>
      </w:r>
      <w:r w:rsidRPr="001A6CA4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210C4E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lastRenderedPageBreak/>
        <w:t>SISTEMA DE GESTÃO DE SSMA</w:t>
      </w:r>
    </w:p>
    <w:p w14:paraId="5EA7A83B" w14:textId="77777777" w:rsidR="00F2642B" w:rsidRPr="00F2642B" w:rsidRDefault="00F2642B" w:rsidP="00210C4E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Default="00F2642B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40EF0CA9" w14:textId="77777777" w:rsidR="00210C4E" w:rsidRPr="00F2642B" w:rsidRDefault="00210C4E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F1392F5" w14:textId="77777777" w:rsidR="00F2642B" w:rsidRPr="00F2642B" w:rsidRDefault="00F2642B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210C4E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210C4E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210C4E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210C4E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210C4E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210C4E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7470259" w14:textId="77777777" w:rsidR="00F2642B" w:rsidRPr="00F2642B" w:rsidRDefault="00F2642B" w:rsidP="00210C4E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210C4E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210C4E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77777777" w:rsidR="00F2642B" w:rsidRDefault="00F2642B" w:rsidP="00210C4E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1FBDCAD3" w14:textId="729EA3F9" w:rsidR="00210C4E" w:rsidRDefault="00210C4E" w:rsidP="00210C4E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1A2D551" w14:textId="77777777" w:rsidR="004C050F" w:rsidRDefault="004C050F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F56E14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DADC19F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1B45227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AA49E72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A42A836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911B85B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184245C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389942B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1640C5E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F6591FA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1D4BF36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E732AD9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DFA9604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0688B7F" w14:textId="77777777" w:rsidR="00210C4E" w:rsidRDefault="00210C4E" w:rsidP="00210C4E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6761133" w14:textId="77777777" w:rsidR="007A5CC4" w:rsidRPr="00C43C32" w:rsidRDefault="007A5CC4" w:rsidP="00210C4E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OBRIGAÇÕES DA RISOTERM</w:t>
      </w:r>
    </w:p>
    <w:p w14:paraId="0A7EB7BC" w14:textId="77777777" w:rsidR="007A5CC4" w:rsidRPr="00C43C32" w:rsidRDefault="007A5CC4" w:rsidP="00210C4E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48323F" w:rsidRDefault="007A5CC4" w:rsidP="00210C4E">
      <w:pPr>
        <w:keepNext/>
        <w:keepLines/>
        <w:widowControl w:val="0"/>
        <w:jc w:val="both"/>
        <w:rPr>
          <w:rFonts w:ascii="Verdana" w:hAnsi="Verdana" w:cs="Calibri"/>
          <w:w w:val="105"/>
          <w:sz w:val="18"/>
          <w:szCs w:val="18"/>
        </w:rPr>
      </w:pPr>
    </w:p>
    <w:p w14:paraId="5C51BFA3" w14:textId="20C4704B" w:rsidR="00F2642B" w:rsidRPr="00BC489A" w:rsidRDefault="007A5CC4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Responsabilizar-se por todas as obrigações da legislação trabalhista e </w:t>
      </w:r>
      <w:r w:rsidR="004E0B0E" w:rsidRPr="00BC489A">
        <w:rPr>
          <w:rFonts w:ascii="Verdana" w:hAnsi="Verdana" w:cs="Calibri"/>
          <w:w w:val="105"/>
          <w:sz w:val="18"/>
          <w:szCs w:val="18"/>
        </w:rPr>
        <w:t>previdência social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Pr="00BC489A" w:rsidRDefault="007A5CC4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Pr="00BC489A" w:rsidRDefault="007A5CC4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Pr="00BC489A" w:rsidRDefault="007A5CC4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Pr="00BC489A" w:rsidRDefault="007A5CC4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Pr="00BC489A" w:rsidRDefault="007A5CC4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Pr="00BC489A" w:rsidRDefault="007A5CC4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350313E0" w:rsidR="00F2642B" w:rsidRPr="00BC489A" w:rsidRDefault="00BC489A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   </w:t>
      </w:r>
      <w:r w:rsidR="007A5CC4" w:rsidRPr="00BC489A">
        <w:rPr>
          <w:rFonts w:ascii="Verdana" w:hAnsi="Verdana" w:cs="Calibri"/>
          <w:w w:val="105"/>
          <w:sz w:val="18"/>
          <w:szCs w:val="18"/>
        </w:rPr>
        <w:t>Fornecimento de todo material de aplicação</w:t>
      </w:r>
      <w:r w:rsidR="00821A0A" w:rsidRPr="00BC489A">
        <w:rPr>
          <w:rFonts w:ascii="Verdana" w:hAnsi="Verdana" w:cs="Calibri"/>
          <w:w w:val="105"/>
          <w:sz w:val="18"/>
          <w:szCs w:val="18"/>
        </w:rPr>
        <w:t xml:space="preserve"> do isolante</w:t>
      </w:r>
      <w:r w:rsidR="00F2642B" w:rsidRPr="00BC489A">
        <w:rPr>
          <w:rFonts w:ascii="Verdana" w:hAnsi="Verdana" w:cs="Calibri"/>
          <w:w w:val="105"/>
          <w:sz w:val="18"/>
          <w:szCs w:val="18"/>
        </w:rPr>
        <w:t>;</w:t>
      </w:r>
    </w:p>
    <w:p w14:paraId="1D2A2C68" w14:textId="77777777" w:rsidR="00F2642B" w:rsidRPr="00BC489A" w:rsidRDefault="00F2642B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Responsabilizar-se pelo transporte, fardamento e alimentac</w:t>
      </w:r>
      <w:r w:rsidRPr="00BC489A">
        <w:rPr>
          <w:rFonts w:ascii="Arial" w:hAnsi="Arial" w:cs="Arial"/>
          <w:w w:val="105"/>
          <w:sz w:val="18"/>
          <w:szCs w:val="18"/>
        </w:rPr>
        <w:t>̧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ão dos nossos colaboradores; </w:t>
      </w:r>
    </w:p>
    <w:p w14:paraId="75F65B6F" w14:textId="2A5A77CC" w:rsidR="00F2642B" w:rsidRPr="00BC489A" w:rsidRDefault="00F2642B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Atender plenamente as Exigências de Seguranc</w:t>
      </w:r>
      <w:r w:rsidRPr="00BC489A">
        <w:rPr>
          <w:rFonts w:ascii="Arial" w:hAnsi="Arial" w:cs="Arial"/>
          <w:w w:val="105"/>
          <w:sz w:val="18"/>
          <w:szCs w:val="18"/>
        </w:rPr>
        <w:t>̧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 w:rsidRPr="00BC489A">
        <w:rPr>
          <w:rFonts w:ascii="Verdana" w:hAnsi="Verdana" w:cs="Calibri"/>
          <w:w w:val="105"/>
          <w:sz w:val="18"/>
          <w:szCs w:val="18"/>
        </w:rPr>
        <w:t>contratada em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BC489A">
        <w:rPr>
          <w:rFonts w:ascii="Verdana" w:hAnsi="Verdana" w:cs="Calibri"/>
          <w:w w:val="105"/>
          <w:sz w:val="18"/>
          <w:szCs w:val="18"/>
        </w:rPr>
        <w:t>última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BC489A">
        <w:rPr>
          <w:rFonts w:ascii="Verdana" w:hAnsi="Verdana" w:cs="Calibri"/>
          <w:w w:val="105"/>
          <w:sz w:val="18"/>
          <w:szCs w:val="18"/>
        </w:rPr>
        <w:t>revisão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BC489A" w:rsidRDefault="00C24B52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1BC5FB95" w14:textId="7ECFA9B3" w:rsidR="009003C1" w:rsidRPr="00BC489A" w:rsidRDefault="0048323F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Fornecimento de plataforma elevatória;</w:t>
      </w:r>
    </w:p>
    <w:p w14:paraId="7618E2C6" w14:textId="001EFC14" w:rsidR="0026091E" w:rsidRPr="00BC489A" w:rsidRDefault="0026091E" w:rsidP="00210C4E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Fornecimento de equipe altamente </w:t>
      </w:r>
      <w:r w:rsidR="00BC489A" w:rsidRPr="00BC489A">
        <w:rPr>
          <w:rFonts w:ascii="Verdana" w:hAnsi="Verdana" w:cs="Calibri"/>
          <w:w w:val="105"/>
          <w:sz w:val="18"/>
          <w:szCs w:val="18"/>
        </w:rPr>
        <w:t>capacitada e treinada para operação das plataformas</w:t>
      </w:r>
      <w:r w:rsidRPr="00BC489A">
        <w:rPr>
          <w:rFonts w:ascii="Verdana" w:hAnsi="Verdana" w:cs="Calibri"/>
          <w:w w:val="105"/>
          <w:sz w:val="18"/>
          <w:szCs w:val="18"/>
        </w:rPr>
        <w:t>;</w:t>
      </w:r>
    </w:p>
    <w:p w14:paraId="3CFB177B" w14:textId="77777777" w:rsidR="007A5CC4" w:rsidRPr="007A5CC4" w:rsidRDefault="007A5CC4" w:rsidP="00210C4E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210C4E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210C4E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210C4E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F63DE85" w14:textId="7FA83773" w:rsidR="004E0B0E" w:rsidRPr="00BC489A" w:rsidRDefault="004E0B0E" w:rsidP="00210C4E">
      <w:pPr>
        <w:pStyle w:val="PargrafodaLista"/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Proporcionar todas as facilidades para que a contratada possa cumprir suas </w:t>
      </w:r>
      <w:r w:rsidR="009003C1" w:rsidRPr="00BC489A">
        <w:rPr>
          <w:rFonts w:ascii="Verdana" w:hAnsi="Verdana" w:cs="Calibri"/>
          <w:w w:val="105"/>
          <w:sz w:val="18"/>
          <w:szCs w:val="18"/>
        </w:rPr>
        <w:t>obrigações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dentro das normas e </w:t>
      </w:r>
      <w:r w:rsidR="009003C1" w:rsidRPr="00BC489A">
        <w:rPr>
          <w:rFonts w:ascii="Verdana" w:hAnsi="Verdana" w:cs="Calibri"/>
          <w:w w:val="105"/>
          <w:sz w:val="18"/>
          <w:szCs w:val="18"/>
        </w:rPr>
        <w:t>condições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deste processo; </w:t>
      </w:r>
    </w:p>
    <w:p w14:paraId="255C671D" w14:textId="0FDB86EA" w:rsidR="004E0B0E" w:rsidRPr="00BC489A" w:rsidRDefault="004E0B0E" w:rsidP="00210C4E">
      <w:pPr>
        <w:pStyle w:val="PargrafodaLista"/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Efetuar o pagamento nas </w:t>
      </w:r>
      <w:r w:rsidR="009003C1" w:rsidRPr="00BC489A">
        <w:rPr>
          <w:rFonts w:ascii="Verdana" w:hAnsi="Verdana" w:cs="Calibri"/>
          <w:w w:val="105"/>
          <w:sz w:val="18"/>
          <w:szCs w:val="18"/>
        </w:rPr>
        <w:t>condições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pactuadas;</w:t>
      </w:r>
    </w:p>
    <w:p w14:paraId="64EC925C" w14:textId="77777777" w:rsidR="004E0B0E" w:rsidRPr="00BC489A" w:rsidRDefault="004E0B0E" w:rsidP="00210C4E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Descarte dos resíduos gerados no processo de instalação dos isolamentos;</w:t>
      </w:r>
    </w:p>
    <w:p w14:paraId="62B7B08E" w14:textId="7BD10EE3" w:rsidR="004E0B0E" w:rsidRPr="00BC489A" w:rsidRDefault="004E0B0E" w:rsidP="00210C4E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 xml:space="preserve">Fornecer todos os documentos </w:t>
      </w:r>
      <w:r w:rsidR="009003C1" w:rsidRPr="00BC489A">
        <w:rPr>
          <w:rFonts w:ascii="Verdana" w:hAnsi="Verdana" w:cs="Calibri"/>
          <w:w w:val="105"/>
          <w:sz w:val="18"/>
          <w:szCs w:val="18"/>
        </w:rPr>
        <w:t>técnicos</w:t>
      </w:r>
      <w:r w:rsidRPr="00BC489A">
        <w:rPr>
          <w:rFonts w:ascii="Verdana" w:hAnsi="Verdana" w:cs="Calibri"/>
          <w:w w:val="105"/>
          <w:sz w:val="18"/>
          <w:szCs w:val="18"/>
        </w:rPr>
        <w:t xml:space="preserve"> necessários, quando existentes;</w:t>
      </w:r>
    </w:p>
    <w:p w14:paraId="73BB745B" w14:textId="3A98EF60" w:rsidR="004E0B0E" w:rsidRPr="00BC489A" w:rsidRDefault="004E0B0E" w:rsidP="00210C4E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Programação das áreas que serão executadas para realização das atividades;</w:t>
      </w:r>
    </w:p>
    <w:p w14:paraId="1C4D445A" w14:textId="2242DE23" w:rsidR="004E0B0E" w:rsidRPr="00BC489A" w:rsidRDefault="004E0B0E" w:rsidP="00210C4E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Fornecimento de Energia elétrica;</w:t>
      </w:r>
    </w:p>
    <w:p w14:paraId="04AE5627" w14:textId="732DC670" w:rsidR="004E0B0E" w:rsidRPr="00BC489A" w:rsidRDefault="004E0B0E" w:rsidP="00210C4E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Fornecimento de local para armazenamento de material e ferramentas;</w:t>
      </w:r>
    </w:p>
    <w:p w14:paraId="110E44A3" w14:textId="3730D3F3" w:rsidR="00C24B52" w:rsidRPr="00BC489A" w:rsidRDefault="00C24B52" w:rsidP="00210C4E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Assinar RDO;</w:t>
      </w:r>
    </w:p>
    <w:p w14:paraId="1FF0E5A4" w14:textId="6F1D201D" w:rsidR="0048323F" w:rsidRDefault="0048323F" w:rsidP="00210C4E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BC489A">
        <w:rPr>
          <w:rFonts w:ascii="Verdana" w:hAnsi="Verdana" w:cs="Calibri"/>
          <w:w w:val="105"/>
          <w:sz w:val="18"/>
          <w:szCs w:val="18"/>
        </w:rPr>
        <w:t>Disponibilizar máquina de carga para içamento da plataforma elevatória ao dique</w:t>
      </w:r>
      <w:r w:rsidR="00BC489A" w:rsidRPr="00BC489A">
        <w:rPr>
          <w:rFonts w:ascii="Verdana" w:hAnsi="Verdana" w:cs="Calibri"/>
          <w:w w:val="105"/>
          <w:sz w:val="18"/>
          <w:szCs w:val="18"/>
        </w:rPr>
        <w:t>;</w:t>
      </w:r>
    </w:p>
    <w:p w14:paraId="21A560C0" w14:textId="5630AA52" w:rsidR="00B84D36" w:rsidRDefault="00B84D36" w:rsidP="00210C4E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bookmarkStart w:id="0" w:name="_Hlk190426342"/>
      <w:r>
        <w:rPr>
          <w:rFonts w:ascii="Verdana" w:hAnsi="Verdana" w:cs="Calibri"/>
          <w:w w:val="105"/>
          <w:sz w:val="18"/>
          <w:szCs w:val="18"/>
        </w:rPr>
        <w:t>Fornecimento e instalações das barras de sustentação;</w:t>
      </w:r>
    </w:p>
    <w:bookmarkEnd w:id="0"/>
    <w:p w14:paraId="70C36D38" w14:textId="77777777" w:rsidR="001A6CA4" w:rsidRPr="00BC489A" w:rsidRDefault="001A6CA4" w:rsidP="00210C4E">
      <w:pPr>
        <w:keepNext/>
        <w:keepLines/>
        <w:widowControl w:val="0"/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185D865D" w14:textId="77777777" w:rsidR="007A5CC4" w:rsidRDefault="007A5CC4" w:rsidP="00210C4E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515183DF" w14:textId="77777777" w:rsidR="00BC489A" w:rsidRDefault="00BC489A" w:rsidP="00210C4E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1B835A9D" w14:textId="77777777" w:rsidR="00BC489A" w:rsidRDefault="00BC489A" w:rsidP="00210C4E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12D21FBF" w14:textId="77777777" w:rsidR="00BC489A" w:rsidRDefault="00BC489A" w:rsidP="00210C4E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210C4E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210C4E">
      <w:pPr>
        <w:adjustRightInd w:val="0"/>
        <w:spacing w:line="360" w:lineRule="auto"/>
        <w:ind w:right="-1"/>
        <w:jc w:val="both"/>
        <w:rPr>
          <w:w w:val="105"/>
        </w:rPr>
      </w:pPr>
    </w:p>
    <w:p w14:paraId="21770821" w14:textId="77777777" w:rsidR="0061490F" w:rsidRPr="001A6CA4" w:rsidRDefault="0040014A" w:rsidP="00210C4E">
      <w:pPr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Os trabalhos serão executados em regime administrativo (07:30 às 17:18)</w:t>
      </w:r>
      <w:r w:rsidR="0061490F" w:rsidRPr="001A6CA4">
        <w:rPr>
          <w:rFonts w:ascii="Verdana" w:hAnsi="Verdana" w:cs="Calibri"/>
          <w:w w:val="105"/>
          <w:sz w:val="18"/>
          <w:szCs w:val="18"/>
        </w:rPr>
        <w:t>.</w:t>
      </w:r>
    </w:p>
    <w:p w14:paraId="21C96B8C" w14:textId="77777777" w:rsidR="00DB517D" w:rsidRDefault="00DB517D" w:rsidP="00210C4E">
      <w:pPr>
        <w:jc w:val="both"/>
        <w:rPr>
          <w:rFonts w:ascii="Verdana" w:hAnsi="Verdana" w:cs="Calibri"/>
          <w:sz w:val="18"/>
          <w:szCs w:val="18"/>
        </w:rPr>
      </w:pPr>
    </w:p>
    <w:p w14:paraId="56C640DD" w14:textId="77777777" w:rsidR="00DB517D" w:rsidRDefault="00DB517D" w:rsidP="00210C4E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0EB3441E" w14:textId="6406E104" w:rsidR="00DB517D" w:rsidRPr="00C43C32" w:rsidRDefault="00DB517D" w:rsidP="00210C4E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B905368" w14:textId="77777777" w:rsidR="009323B4" w:rsidRDefault="009323B4" w:rsidP="00210C4E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</w:p>
    <w:p w14:paraId="680366EE" w14:textId="76F336F5" w:rsidR="00DB517D" w:rsidRPr="001A6CA4" w:rsidRDefault="00DB517D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Pr="001A6CA4" w:rsidRDefault="00DB517D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Pr="001A6CA4" w:rsidRDefault="00DB517D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Esta avaliação tem como objetivo inspecionar e confirmar a integridade e o desempenho do sistema refratário instalado.</w:t>
      </w:r>
    </w:p>
    <w:p w14:paraId="175AA276" w14:textId="77777777" w:rsidR="00DB517D" w:rsidRPr="001A6CA4" w:rsidRDefault="00DB517D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Nosso compromisso é com a excelência e a confiança dos nossos clientes.</w:t>
      </w:r>
    </w:p>
    <w:p w14:paraId="30D583B6" w14:textId="77777777" w:rsidR="00DD671D" w:rsidRDefault="00DD671D" w:rsidP="00210C4E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1E0180" w14:textId="77777777" w:rsidR="009323B4" w:rsidRDefault="009323B4" w:rsidP="00210C4E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2758ACA" w14:textId="202A5AA7" w:rsidR="009323B4" w:rsidRDefault="009323B4" w:rsidP="00210C4E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210C4E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7D992158" w:rsidR="009323B4" w:rsidRDefault="00560B24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 xml:space="preserve">Prazo estimado para </w:t>
      </w:r>
      <w:r w:rsidR="00486DD4" w:rsidRPr="001A6CA4">
        <w:rPr>
          <w:rFonts w:ascii="Verdana" w:hAnsi="Verdana" w:cs="Calibri"/>
          <w:w w:val="105"/>
          <w:sz w:val="18"/>
          <w:szCs w:val="18"/>
        </w:rPr>
        <w:t>realiza</w:t>
      </w:r>
      <w:r w:rsidRPr="001A6CA4">
        <w:rPr>
          <w:rFonts w:ascii="Verdana" w:hAnsi="Verdana" w:cs="Calibri"/>
          <w:w w:val="105"/>
          <w:sz w:val="18"/>
          <w:szCs w:val="18"/>
        </w:rPr>
        <w:t>ção do serviço</w:t>
      </w:r>
      <w:r w:rsidR="00486DD4" w:rsidRPr="001A6CA4">
        <w:rPr>
          <w:rFonts w:ascii="Verdana" w:hAnsi="Verdana" w:cs="Calibri"/>
          <w:w w:val="105"/>
          <w:sz w:val="18"/>
          <w:szCs w:val="18"/>
        </w:rPr>
        <w:t xml:space="preserve"> em </w:t>
      </w:r>
      <w:r w:rsidR="0026091E" w:rsidRPr="001A6CA4">
        <w:rPr>
          <w:rFonts w:ascii="Verdana" w:hAnsi="Verdana" w:cs="Calibri"/>
          <w:w w:val="105"/>
          <w:sz w:val="18"/>
          <w:szCs w:val="18"/>
        </w:rPr>
        <w:t>70</w:t>
      </w:r>
      <w:r w:rsidR="00486DD4" w:rsidRPr="001A6CA4">
        <w:rPr>
          <w:rFonts w:ascii="Verdana" w:hAnsi="Verdana" w:cs="Calibri"/>
          <w:w w:val="105"/>
          <w:sz w:val="18"/>
          <w:szCs w:val="18"/>
        </w:rPr>
        <w:t xml:space="preserve"> dias trabalhados</w:t>
      </w:r>
      <w:r w:rsidRPr="001A6CA4">
        <w:rPr>
          <w:rFonts w:ascii="Verdana" w:hAnsi="Verdana" w:cs="Calibri"/>
          <w:w w:val="105"/>
          <w:sz w:val="18"/>
          <w:szCs w:val="18"/>
        </w:rPr>
        <w:t>.</w:t>
      </w:r>
    </w:p>
    <w:p w14:paraId="0490717F" w14:textId="77777777" w:rsidR="000B7862" w:rsidRDefault="000B7862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34C70F40" w14:textId="50C53DBF" w:rsidR="000B7862" w:rsidRDefault="00F54F1D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>
        <w:rPr>
          <w:noProof/>
        </w:rPr>
        <w:drawing>
          <wp:inline distT="0" distB="0" distL="0" distR="0" wp14:anchorId="39DE968A" wp14:editId="0A7674EA">
            <wp:extent cx="6030595" cy="2643505"/>
            <wp:effectExtent l="0" t="0" r="8255" b="4445"/>
            <wp:docPr id="4" name="Imagem 3">
              <a:extLst xmlns:a="http://schemas.openxmlformats.org/drawingml/2006/main">
                <a:ext uri="{FF2B5EF4-FFF2-40B4-BE49-F238E27FC236}">
                  <a16:creationId xmlns:a16="http://schemas.microsoft.com/office/drawing/2014/main" id="{F476EFAF-B1E2-B136-E37E-26627DBCD9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a16="http://schemas.microsoft.com/office/drawing/2014/main" id="{F476EFAF-B1E2-B136-E37E-26627DBCD9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71A0A" w14:textId="77777777" w:rsidR="000B7862" w:rsidRPr="001A6CA4" w:rsidRDefault="000B7862" w:rsidP="00210C4E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7CE7C267" w14:textId="77777777" w:rsidR="00874683" w:rsidRDefault="00874683" w:rsidP="00210C4E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210C4E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BC489A" w:rsidRDefault="00E61C7C" w:rsidP="00210C4E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Calibri" w:hAnsi="Calibri" w:cs="Calibri"/>
          <w:w w:val="105"/>
          <w:sz w:val="22"/>
          <w:szCs w:val="22"/>
        </w:rPr>
      </w:pPr>
    </w:p>
    <w:p w14:paraId="33A0F0DB" w14:textId="77777777" w:rsidR="00E61C7C" w:rsidRPr="001A6CA4" w:rsidRDefault="00E61C7C" w:rsidP="00210C4E">
      <w:pPr>
        <w:keepNext/>
        <w:keepLines/>
        <w:widowControl w:val="0"/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1A6CA4" w:rsidRDefault="00E61C7C" w:rsidP="00210C4E">
      <w:pPr>
        <w:keepNext/>
        <w:keepLines/>
        <w:widowControl w:val="0"/>
        <w:ind w:right="-708"/>
        <w:jc w:val="both"/>
        <w:rPr>
          <w:rFonts w:ascii="Verdana" w:hAnsi="Verdana" w:cs="Calibri"/>
          <w:w w:val="105"/>
          <w:sz w:val="18"/>
          <w:szCs w:val="18"/>
        </w:rPr>
      </w:pPr>
    </w:p>
    <w:p w14:paraId="045E1956" w14:textId="77777777" w:rsidR="000D7FB1" w:rsidRPr="001A6CA4" w:rsidRDefault="00E61C7C" w:rsidP="00210C4E">
      <w:pPr>
        <w:keepNext/>
        <w:keepLines/>
        <w:widowControl w:val="0"/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Sem mais, colocamo-nos a disposição para quaisquer esclarecimentos que sejam considerados necessários.</w:t>
      </w:r>
    </w:p>
    <w:p w14:paraId="28FE9F82" w14:textId="77777777" w:rsidR="00412839" w:rsidRPr="001A6CA4" w:rsidRDefault="00412839" w:rsidP="00210C4E">
      <w:pPr>
        <w:keepNext/>
        <w:keepLines/>
        <w:widowControl w:val="0"/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285F4525" w14:textId="77777777" w:rsidR="000D7FB1" w:rsidRPr="001A6CA4" w:rsidRDefault="000D7FB1" w:rsidP="00210C4E">
      <w:pPr>
        <w:keepLines/>
        <w:widowControl w:val="0"/>
        <w:spacing w:line="276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1A6CA4">
        <w:rPr>
          <w:rFonts w:ascii="Verdana" w:hAnsi="Verdana" w:cs="Calibri"/>
          <w:w w:val="105"/>
          <w:sz w:val="18"/>
          <w:szCs w:val="18"/>
        </w:rPr>
        <w:t>Atenciosamente,</w:t>
      </w:r>
    </w:p>
    <w:p w14:paraId="69EC66C5" w14:textId="77777777" w:rsidR="00874683" w:rsidRDefault="00874683" w:rsidP="00210C4E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D2F749A" w14:textId="77777777" w:rsidR="00874683" w:rsidRPr="00874683" w:rsidRDefault="00B4369C" w:rsidP="00210C4E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36623C07" w14:textId="0E4F3383" w:rsidR="00D7087A" w:rsidRPr="00292797" w:rsidRDefault="00B4369C" w:rsidP="00210C4E">
      <w:pPr>
        <w:keepLines/>
        <w:widowControl w:val="0"/>
        <w:spacing w:line="276" w:lineRule="auto"/>
        <w:ind w:right="283"/>
        <w:jc w:val="both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b/>
          <w:bCs/>
          <w:sz w:val="24"/>
          <w:szCs w:val="24"/>
        </w:rPr>
        <w:t>Técnico de Planejamento</w:t>
      </w:r>
    </w:p>
    <w:sectPr w:rsidR="00D7087A" w:rsidRPr="00292797" w:rsidSect="001C5943">
      <w:headerReference w:type="default" r:id="rId13"/>
      <w:footerReference w:type="default" r:id="rId14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6pt;height:25.8pt">
                <v:imagedata r:id="rId1" o:title=""/>
              </v:shape>
              <o:OLEObject Type="Embed" ProgID="CorelDRAW.Graphic.13" ShapeID="_x0000_i1025" DrawAspect="Content" ObjectID="_1801042819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4637978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297B91">
            <w:rPr>
              <w:rFonts w:ascii="Verdana" w:hAnsi="Verdana"/>
              <w:b/>
              <w:sz w:val="18"/>
              <w:szCs w:val="18"/>
            </w:rPr>
            <w:t>TÉCNICA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08280E"/>
    <w:multiLevelType w:val="hybridMultilevel"/>
    <w:tmpl w:val="52B66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363637E"/>
    <w:multiLevelType w:val="multilevel"/>
    <w:tmpl w:val="2FD6A0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9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465961">
    <w:abstractNumId w:val="12"/>
  </w:num>
  <w:num w:numId="2" w16cid:durableId="1575776556">
    <w:abstractNumId w:val="34"/>
  </w:num>
  <w:num w:numId="3" w16cid:durableId="960385275">
    <w:abstractNumId w:val="6"/>
  </w:num>
  <w:num w:numId="4" w16cid:durableId="397635600">
    <w:abstractNumId w:val="26"/>
  </w:num>
  <w:num w:numId="5" w16cid:durableId="1352301236">
    <w:abstractNumId w:val="37"/>
  </w:num>
  <w:num w:numId="6" w16cid:durableId="1971669394">
    <w:abstractNumId w:val="5"/>
  </w:num>
  <w:num w:numId="7" w16cid:durableId="248931115">
    <w:abstractNumId w:val="19"/>
  </w:num>
  <w:num w:numId="8" w16cid:durableId="1245724700">
    <w:abstractNumId w:val="22"/>
  </w:num>
  <w:num w:numId="9" w16cid:durableId="1372682075">
    <w:abstractNumId w:val="38"/>
  </w:num>
  <w:num w:numId="10" w16cid:durableId="364403648">
    <w:abstractNumId w:val="3"/>
  </w:num>
  <w:num w:numId="11" w16cid:durableId="231740554">
    <w:abstractNumId w:val="16"/>
  </w:num>
  <w:num w:numId="12" w16cid:durableId="820577371">
    <w:abstractNumId w:val="9"/>
  </w:num>
  <w:num w:numId="13" w16cid:durableId="1099833031">
    <w:abstractNumId w:val="10"/>
  </w:num>
  <w:num w:numId="14" w16cid:durableId="2051301148">
    <w:abstractNumId w:val="11"/>
  </w:num>
  <w:num w:numId="15" w16cid:durableId="1743722421">
    <w:abstractNumId w:val="1"/>
  </w:num>
  <w:num w:numId="16" w16cid:durableId="1079910830">
    <w:abstractNumId w:val="28"/>
  </w:num>
  <w:num w:numId="17" w16cid:durableId="1051071646">
    <w:abstractNumId w:val="8"/>
  </w:num>
  <w:num w:numId="18" w16cid:durableId="1170951925">
    <w:abstractNumId w:val="21"/>
  </w:num>
  <w:num w:numId="19" w16cid:durableId="1387100430">
    <w:abstractNumId w:val="4"/>
  </w:num>
  <w:num w:numId="20" w16cid:durableId="1532571129">
    <w:abstractNumId w:val="30"/>
  </w:num>
  <w:num w:numId="21" w16cid:durableId="1867522759">
    <w:abstractNumId w:val="35"/>
  </w:num>
  <w:num w:numId="22" w16cid:durableId="665745225">
    <w:abstractNumId w:val="17"/>
  </w:num>
  <w:num w:numId="23" w16cid:durableId="1154641235">
    <w:abstractNumId w:val="40"/>
  </w:num>
  <w:num w:numId="24" w16cid:durableId="1920752690">
    <w:abstractNumId w:val="39"/>
  </w:num>
  <w:num w:numId="25" w16cid:durableId="1065185007">
    <w:abstractNumId w:val="31"/>
  </w:num>
  <w:num w:numId="26" w16cid:durableId="1109200057">
    <w:abstractNumId w:val="23"/>
  </w:num>
  <w:num w:numId="27" w16cid:durableId="2087720309">
    <w:abstractNumId w:val="29"/>
  </w:num>
  <w:num w:numId="28" w16cid:durableId="1471828392">
    <w:abstractNumId w:val="15"/>
  </w:num>
  <w:num w:numId="29" w16cid:durableId="131365763">
    <w:abstractNumId w:val="20"/>
  </w:num>
  <w:num w:numId="30" w16cid:durableId="1062750986">
    <w:abstractNumId w:val="0"/>
  </w:num>
  <w:num w:numId="31" w16cid:durableId="1068722754">
    <w:abstractNumId w:val="18"/>
  </w:num>
  <w:num w:numId="32" w16cid:durableId="1786533058">
    <w:abstractNumId w:val="33"/>
  </w:num>
  <w:num w:numId="33" w16cid:durableId="1713917318">
    <w:abstractNumId w:val="2"/>
  </w:num>
  <w:num w:numId="34" w16cid:durableId="1430589041">
    <w:abstractNumId w:val="13"/>
  </w:num>
  <w:num w:numId="35" w16cid:durableId="1455565243">
    <w:abstractNumId w:val="7"/>
  </w:num>
  <w:num w:numId="36" w16cid:durableId="2062635588">
    <w:abstractNumId w:val="27"/>
  </w:num>
  <w:num w:numId="37" w16cid:durableId="304939366">
    <w:abstractNumId w:val="14"/>
  </w:num>
  <w:num w:numId="38" w16cid:durableId="1615403286">
    <w:abstractNumId w:val="24"/>
  </w:num>
  <w:num w:numId="39" w16cid:durableId="1892038074">
    <w:abstractNumId w:val="3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8345639">
    <w:abstractNumId w:val="36"/>
  </w:num>
  <w:num w:numId="41" w16cid:durableId="1760297135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96813"/>
    <w:rsid w:val="000A5B07"/>
    <w:rsid w:val="000B1D64"/>
    <w:rsid w:val="000B331F"/>
    <w:rsid w:val="000B4A54"/>
    <w:rsid w:val="000B7862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A6CA4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0C4E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091E"/>
    <w:rsid w:val="00261109"/>
    <w:rsid w:val="00275BE0"/>
    <w:rsid w:val="00280287"/>
    <w:rsid w:val="00280D89"/>
    <w:rsid w:val="00280F23"/>
    <w:rsid w:val="002829C1"/>
    <w:rsid w:val="00282CE3"/>
    <w:rsid w:val="00290CEF"/>
    <w:rsid w:val="00292795"/>
    <w:rsid w:val="00292797"/>
    <w:rsid w:val="00292D03"/>
    <w:rsid w:val="00297B91"/>
    <w:rsid w:val="002A17F6"/>
    <w:rsid w:val="002A3771"/>
    <w:rsid w:val="002A5216"/>
    <w:rsid w:val="002A6839"/>
    <w:rsid w:val="002A7260"/>
    <w:rsid w:val="002A76B2"/>
    <w:rsid w:val="002B354B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2F6353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F76"/>
    <w:rsid w:val="00475E33"/>
    <w:rsid w:val="00480131"/>
    <w:rsid w:val="0048323F"/>
    <w:rsid w:val="00486DD4"/>
    <w:rsid w:val="0049733B"/>
    <w:rsid w:val="004B4543"/>
    <w:rsid w:val="004C050F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671F"/>
    <w:rsid w:val="00642551"/>
    <w:rsid w:val="00643F95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1A47"/>
    <w:rsid w:val="006B2431"/>
    <w:rsid w:val="006B3C62"/>
    <w:rsid w:val="006B53B4"/>
    <w:rsid w:val="006C210C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473B5"/>
    <w:rsid w:val="00761602"/>
    <w:rsid w:val="00765C55"/>
    <w:rsid w:val="00772A17"/>
    <w:rsid w:val="007763C5"/>
    <w:rsid w:val="00780992"/>
    <w:rsid w:val="0078424E"/>
    <w:rsid w:val="007903C1"/>
    <w:rsid w:val="00795164"/>
    <w:rsid w:val="007968AB"/>
    <w:rsid w:val="00797E4A"/>
    <w:rsid w:val="007A3666"/>
    <w:rsid w:val="007A5CC4"/>
    <w:rsid w:val="007B3551"/>
    <w:rsid w:val="007C108A"/>
    <w:rsid w:val="007C6207"/>
    <w:rsid w:val="007D28D5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565"/>
    <w:rsid w:val="00912875"/>
    <w:rsid w:val="00915758"/>
    <w:rsid w:val="00915C4C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A"/>
    <w:rsid w:val="009753C1"/>
    <w:rsid w:val="00977437"/>
    <w:rsid w:val="00977543"/>
    <w:rsid w:val="00980D94"/>
    <w:rsid w:val="00982AE4"/>
    <w:rsid w:val="00984E34"/>
    <w:rsid w:val="009871A3"/>
    <w:rsid w:val="0099093E"/>
    <w:rsid w:val="0099252F"/>
    <w:rsid w:val="00992742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9460A"/>
    <w:rsid w:val="00A970D8"/>
    <w:rsid w:val="00AA1F62"/>
    <w:rsid w:val="00AA2657"/>
    <w:rsid w:val="00AA3E92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80890"/>
    <w:rsid w:val="00B84C1A"/>
    <w:rsid w:val="00B84D36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C489A"/>
    <w:rsid w:val="00BD19AA"/>
    <w:rsid w:val="00BE0F9F"/>
    <w:rsid w:val="00BE1683"/>
    <w:rsid w:val="00BF1C44"/>
    <w:rsid w:val="00BF2A74"/>
    <w:rsid w:val="00BF416F"/>
    <w:rsid w:val="00BF5C23"/>
    <w:rsid w:val="00C01354"/>
    <w:rsid w:val="00C102B7"/>
    <w:rsid w:val="00C128BA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B14F0"/>
    <w:rsid w:val="00CB3BEF"/>
    <w:rsid w:val="00CC7782"/>
    <w:rsid w:val="00CD1DC0"/>
    <w:rsid w:val="00CD3C36"/>
    <w:rsid w:val="00CD4D6D"/>
    <w:rsid w:val="00CD6344"/>
    <w:rsid w:val="00D02CAD"/>
    <w:rsid w:val="00D048F0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0A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C09DF"/>
    <w:rsid w:val="00DD067E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327A5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03EB"/>
    <w:rsid w:val="00F54F1D"/>
    <w:rsid w:val="00F55F80"/>
    <w:rsid w:val="00F61069"/>
    <w:rsid w:val="00F64052"/>
    <w:rsid w:val="00F75D85"/>
    <w:rsid w:val="00F81749"/>
    <w:rsid w:val="00F91031"/>
    <w:rsid w:val="00F9507C"/>
    <w:rsid w:val="00F97CA2"/>
    <w:rsid w:val="00FA163F"/>
    <w:rsid w:val="00FA36A4"/>
    <w:rsid w:val="00FA6BAD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1192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19</cp:revision>
  <cp:lastPrinted>2025-02-14T15:53:00Z</cp:lastPrinted>
  <dcterms:created xsi:type="dcterms:W3CDTF">2025-01-15T16:58:00Z</dcterms:created>
  <dcterms:modified xsi:type="dcterms:W3CDTF">2025-02-14T15:54:00Z</dcterms:modified>
</cp:coreProperties>
</file>